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555BB0B5"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E70B75">
        <w:rPr>
          <w:b/>
          <w:bCs/>
          <w:lang w:eastAsia="zh-CN"/>
        </w:rPr>
        <w:t>1</w:t>
      </w:r>
      <w:r w:rsidR="00A205FA">
        <w:rPr>
          <w:b/>
          <w:bCs/>
          <w:lang w:eastAsia="zh-CN"/>
        </w:rPr>
        <w:t>3</w:t>
      </w:r>
      <w:proofErr w:type="gramStart"/>
      <w:r w:rsidRPr="002D3C03">
        <w:rPr>
          <w:b/>
          <w:kern w:val="2"/>
          <w:lang w:eastAsia="zh-CN"/>
        </w:rPr>
        <w:tab/>
      </w:r>
      <w:r>
        <w:rPr>
          <w:b/>
          <w:kern w:val="2"/>
          <w:lang w:eastAsia="zh-CN"/>
        </w:rPr>
        <w:t xml:space="preserve">  </w:t>
      </w:r>
      <w:r w:rsidR="008C145D" w:rsidRPr="008C145D">
        <w:rPr>
          <w:b/>
          <w:kern w:val="2"/>
          <w:lang w:eastAsia="zh-CN"/>
        </w:rPr>
        <w:t>R</w:t>
      </w:r>
      <w:proofErr w:type="gramEnd"/>
      <w:r w:rsidR="008C145D" w:rsidRPr="008C145D">
        <w:rPr>
          <w:b/>
          <w:kern w:val="2"/>
          <w:lang w:eastAsia="zh-CN"/>
        </w:rPr>
        <w:t>4-24</w:t>
      </w:r>
      <w:r w:rsidR="00337DBD">
        <w:rPr>
          <w:b/>
          <w:kern w:val="2"/>
          <w:lang w:eastAsia="zh-CN"/>
        </w:rPr>
        <w:t>XX</w:t>
      </w:r>
    </w:p>
    <w:p w14:paraId="3996E001" w14:textId="77777777" w:rsidR="00A205FA" w:rsidRPr="0083558A" w:rsidRDefault="00A205FA" w:rsidP="00A205FA">
      <w:pPr>
        <w:tabs>
          <w:tab w:val="right" w:pos="9216"/>
        </w:tabs>
        <w:spacing w:afterLines="50"/>
        <w:rPr>
          <w:b/>
        </w:rPr>
      </w:pPr>
      <w:r w:rsidRPr="00DD44DF">
        <w:rPr>
          <w:b/>
        </w:rPr>
        <w:t xml:space="preserve">Orlando, US, November 18 – 22, 2024 </w:t>
      </w:r>
      <w:r>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14FA3B3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205FA">
        <w:rPr>
          <w:b/>
          <w:kern w:val="2"/>
          <w:lang w:eastAsia="zh-CN"/>
        </w:rPr>
        <w:t>7</w:t>
      </w:r>
      <w:r w:rsidR="006A760D">
        <w:rPr>
          <w:b/>
          <w:kern w:val="2"/>
          <w:lang w:eastAsia="zh-CN"/>
        </w:rPr>
        <w:t>.</w:t>
      </w:r>
      <w:r w:rsidR="00E70B75">
        <w:rPr>
          <w:b/>
          <w:kern w:val="2"/>
          <w:lang w:eastAsia="zh-CN"/>
        </w:rPr>
        <w:t>1</w:t>
      </w:r>
      <w:r w:rsidR="002E63A6">
        <w:rPr>
          <w:b/>
          <w:kern w:val="2"/>
          <w:lang w:eastAsia="zh-CN"/>
        </w:rPr>
        <w:t>7</w:t>
      </w:r>
      <w:r w:rsidR="0071509B" w:rsidRPr="0071509B">
        <w:rPr>
          <w:b/>
          <w:kern w:val="2"/>
          <w:lang w:eastAsia="zh-CN"/>
        </w:rPr>
        <w:t>.</w:t>
      </w:r>
      <w:r w:rsidR="00A22F79">
        <w:rPr>
          <w:b/>
          <w:kern w:val="2"/>
          <w:lang w:eastAsia="zh-CN"/>
        </w:rPr>
        <w:t>4</w:t>
      </w:r>
      <w:r w:rsidR="00B05F89">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896631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D1D93" w:rsidRPr="004D1D93">
        <w:rPr>
          <w:b/>
          <w:kern w:val="2"/>
          <w:lang w:eastAsia="zh-CN"/>
        </w:rPr>
        <w:t>Discussion on testability and interoperability issues in AIML Beam management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0F3BDC8B" w14:textId="44F57915" w:rsidR="003B5B00" w:rsidRPr="00D20BAC" w:rsidRDefault="003B5B00" w:rsidP="00B57AFC">
      <w:pPr>
        <w:overflowPunct w:val="0"/>
        <w:snapToGrid/>
        <w:textAlignment w:val="baseline"/>
        <w:rPr>
          <w:lang w:eastAsia="en-GB"/>
        </w:rPr>
      </w:pPr>
      <w:r>
        <w:rPr>
          <w:lang w:eastAsia="zh-CN"/>
        </w:rPr>
        <w:t>According to WF in RAN4 #11</w:t>
      </w:r>
      <w:r w:rsidR="00B05F89">
        <w:rPr>
          <w:lang w:eastAsia="zh-CN"/>
        </w:rPr>
        <w:t>2</w:t>
      </w:r>
      <w:r>
        <w:rPr>
          <w:lang w:eastAsia="zh-CN"/>
        </w:rPr>
        <w:t xml:space="preserve"> [1], we continue to discuss the remaining issues related to the test for AIML </w:t>
      </w:r>
      <w:r w:rsidR="004D1D93">
        <w:rPr>
          <w:lang w:eastAsia="zh-CN"/>
        </w:rPr>
        <w:t>enabled beam management</w:t>
      </w:r>
      <w:r>
        <w:rPr>
          <w:lang w:eastAsia="zh-CN"/>
        </w:rPr>
        <w:t>.</w:t>
      </w:r>
    </w:p>
    <w:p w14:paraId="0F0ED76C" w14:textId="77777777" w:rsidR="00380C0C" w:rsidRPr="00D60D38" w:rsidRDefault="00380C0C" w:rsidP="00380C0C">
      <w:pPr>
        <w:pStyle w:val="Heading1"/>
        <w:numPr>
          <w:ilvl w:val="0"/>
          <w:numId w:val="8"/>
        </w:numPr>
        <w:ind w:left="426"/>
      </w:pPr>
      <w:r w:rsidRPr="00D60D38">
        <w:t xml:space="preserve">Test </w:t>
      </w:r>
      <w:r>
        <w:t>setup for AI-BM</w:t>
      </w:r>
    </w:p>
    <w:tbl>
      <w:tblPr>
        <w:tblStyle w:val="TableGrid"/>
        <w:tblW w:w="0" w:type="auto"/>
        <w:tblLook w:val="04A0" w:firstRow="1" w:lastRow="0" w:firstColumn="1" w:lastColumn="0" w:noHBand="0" w:noVBand="1"/>
      </w:tblPr>
      <w:tblGrid>
        <w:gridCol w:w="9307"/>
      </w:tblGrid>
      <w:tr w:rsidR="00057808" w:rsidRPr="00733BC3" w14:paraId="3D8C23BA" w14:textId="77777777" w:rsidTr="00733BC3">
        <w:tc>
          <w:tcPr>
            <w:tcW w:w="9307" w:type="dxa"/>
          </w:tcPr>
          <w:p w14:paraId="66866DF5" w14:textId="4811AD4F" w:rsidR="00733BC3" w:rsidRPr="000E67B5" w:rsidRDefault="00733BC3" w:rsidP="00733BC3">
            <w:pPr>
              <w:spacing w:after="0"/>
              <w:rPr>
                <w:b/>
                <w:sz w:val="20"/>
                <w:szCs w:val="20"/>
                <w:lang w:eastAsia="ko-KR"/>
              </w:rPr>
            </w:pPr>
            <w:r w:rsidRPr="000E67B5">
              <w:rPr>
                <w:b/>
                <w:sz w:val="20"/>
                <w:szCs w:val="20"/>
                <w:lang w:eastAsia="ko-KR"/>
              </w:rPr>
              <w:t>RAN4 #112 WF [1]:</w:t>
            </w:r>
          </w:p>
          <w:p w14:paraId="3847EEA8" w14:textId="005C0DB4" w:rsidR="00733BC3" w:rsidRPr="000E67B5" w:rsidRDefault="00733BC3" w:rsidP="00733BC3">
            <w:pPr>
              <w:spacing w:after="0"/>
              <w:ind w:left="425"/>
              <w:rPr>
                <w:b/>
                <w:sz w:val="20"/>
                <w:szCs w:val="20"/>
                <w:u w:val="single"/>
                <w:lang w:eastAsia="ko-KR"/>
              </w:rPr>
            </w:pPr>
            <w:r w:rsidRPr="000E67B5">
              <w:rPr>
                <w:b/>
                <w:sz w:val="20"/>
                <w:szCs w:val="20"/>
                <w:u w:val="single"/>
                <w:lang w:eastAsia="ko-KR"/>
              </w:rPr>
              <w:t>Issue 2-</w:t>
            </w:r>
            <w:r w:rsidRPr="000E67B5">
              <w:rPr>
                <w:rFonts w:eastAsia="Yu Mincho"/>
                <w:b/>
                <w:sz w:val="20"/>
                <w:szCs w:val="20"/>
                <w:u w:val="single"/>
                <w:lang w:eastAsia="ja-JP"/>
              </w:rPr>
              <w:t>3</w:t>
            </w:r>
            <w:r w:rsidRPr="000E67B5">
              <w:rPr>
                <w:b/>
                <w:sz w:val="20"/>
                <w:szCs w:val="20"/>
                <w:u w:val="single"/>
                <w:lang w:eastAsia="ko-KR"/>
              </w:rPr>
              <w:t>: Channel models</w:t>
            </w:r>
          </w:p>
          <w:p w14:paraId="3A9B8111" w14:textId="77777777" w:rsidR="00733BC3" w:rsidRPr="000E67B5" w:rsidRDefault="00733BC3" w:rsidP="00733BC3">
            <w:pPr>
              <w:spacing w:after="0"/>
              <w:ind w:left="425"/>
              <w:rPr>
                <w:rFonts w:eastAsia="Yu Mincho"/>
                <w:sz w:val="20"/>
                <w:szCs w:val="20"/>
                <w:lang w:eastAsia="ja-JP"/>
              </w:rPr>
            </w:pPr>
            <w:r w:rsidRPr="000E67B5">
              <w:rPr>
                <w:rFonts w:eastAsia="Yu Mincho"/>
                <w:sz w:val="20"/>
                <w:szCs w:val="20"/>
                <w:lang w:eastAsia="ja-JP"/>
              </w:rPr>
              <w:t>Agreement: Further discuss and down-select the following options considering TE feasibility</w:t>
            </w:r>
          </w:p>
          <w:p w14:paraId="7AB34170" w14:textId="77777777" w:rsidR="00733BC3" w:rsidRPr="000E67B5" w:rsidRDefault="00733BC3" w:rsidP="001627AE">
            <w:pPr>
              <w:pStyle w:val="ListParagraph"/>
              <w:numPr>
                <w:ilvl w:val="0"/>
                <w:numId w:val="12"/>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hAnsi="Times New Roman" w:cs="Times New Roman"/>
                <w:sz w:val="20"/>
                <w:szCs w:val="20"/>
              </w:rPr>
              <w:t>Option 2: TDL</w:t>
            </w:r>
          </w:p>
          <w:p w14:paraId="49E264D7" w14:textId="77777777" w:rsidR="00733BC3" w:rsidRPr="000E67B5" w:rsidRDefault="00733BC3" w:rsidP="001627AE">
            <w:pPr>
              <w:pStyle w:val="ListParagraph"/>
              <w:numPr>
                <w:ilvl w:val="0"/>
                <w:numId w:val="12"/>
              </w:numPr>
              <w:overflowPunct w:val="0"/>
              <w:autoSpaceDE w:val="0"/>
              <w:autoSpaceDN w:val="0"/>
              <w:adjustRightInd w:val="0"/>
              <w:ind w:left="845"/>
              <w:textAlignment w:val="baseline"/>
              <w:rPr>
                <w:rFonts w:ascii="Times New Roman" w:hAnsi="Times New Roman" w:cs="Times New Roman"/>
                <w:sz w:val="20"/>
                <w:szCs w:val="20"/>
              </w:rPr>
            </w:pPr>
            <w:r w:rsidRPr="000E67B5">
              <w:rPr>
                <w:rFonts w:ascii="Times New Roman" w:eastAsia="Yu Mincho" w:hAnsi="Times New Roman" w:cs="Times New Roman"/>
                <w:sz w:val="20"/>
                <w:szCs w:val="20"/>
                <w:lang w:eastAsia="ja-JP"/>
              </w:rPr>
              <w:t>Option 5: simplified CDL</w:t>
            </w:r>
          </w:p>
          <w:p w14:paraId="61EC33CD" w14:textId="563E9FF1" w:rsidR="00057808" w:rsidRPr="001F7771" w:rsidRDefault="00733BC3" w:rsidP="001627AE">
            <w:pPr>
              <w:pStyle w:val="ListParagraph"/>
              <w:numPr>
                <w:ilvl w:val="1"/>
                <w:numId w:val="12"/>
              </w:numPr>
              <w:overflowPunct w:val="0"/>
              <w:autoSpaceDE w:val="0"/>
              <w:autoSpaceDN w:val="0"/>
              <w:adjustRightInd w:val="0"/>
              <w:ind w:left="1265"/>
              <w:textAlignment w:val="baseline"/>
              <w:rPr>
                <w:rFonts w:ascii="Times New Roman" w:hAnsi="Times New Roman" w:cs="Times New Roman"/>
                <w:sz w:val="16"/>
                <w:szCs w:val="16"/>
              </w:rPr>
            </w:pPr>
            <w:r w:rsidRPr="000E67B5">
              <w:rPr>
                <w:rFonts w:ascii="Times New Roman" w:eastAsia="Yu Mincho" w:hAnsi="Times New Roman" w:cs="Times New Roman"/>
                <w:sz w:val="20"/>
                <w:szCs w:val="20"/>
                <w:lang w:eastAsia="ja-JP"/>
              </w:rPr>
              <w:t>CDL channel model with a small number of clusters. CDL simplification needs to be further discussed</w:t>
            </w:r>
          </w:p>
        </w:tc>
      </w:tr>
    </w:tbl>
    <w:p w14:paraId="5C24833F" w14:textId="247B918B" w:rsidR="001F7771" w:rsidRDefault="001F7771" w:rsidP="00380C0C">
      <w:pPr>
        <w:spacing w:before="120"/>
      </w:pPr>
      <w:r>
        <w:t xml:space="preserve">For AI BM Case 1 and Case 2, measured RSRP is the model input. Both </w:t>
      </w:r>
      <w:proofErr w:type="spellStart"/>
      <w:r>
        <w:t>AoA</w:t>
      </w:r>
      <w:proofErr w:type="spellEnd"/>
      <w:r>
        <w:t xml:space="preserve"> and </w:t>
      </w:r>
      <w:proofErr w:type="spellStart"/>
      <w:r>
        <w:t>AoD</w:t>
      </w:r>
      <w:proofErr w:type="spellEnd"/>
      <w:r>
        <w:t xml:space="preserve"> are not considered as the model input. </w:t>
      </w:r>
      <w:proofErr w:type="gramStart"/>
      <w:r>
        <w:t>Therefore</w:t>
      </w:r>
      <w:proofErr w:type="gramEnd"/>
      <w:r w:rsidR="002505DC">
        <w:t xml:space="preserve"> </w:t>
      </w:r>
      <w:r>
        <w:t>in RAN4</w:t>
      </w:r>
      <w:r w:rsidR="002505DC">
        <w:t>,</w:t>
      </w:r>
      <w:r>
        <w:t xml:space="preserve"> only the RSRP related to different beam needs to be emulated. </w:t>
      </w:r>
    </w:p>
    <w:p w14:paraId="15CAFC7C" w14:textId="547764F8" w:rsidR="001F7771" w:rsidRDefault="001F7771" w:rsidP="00380C0C">
      <w:pPr>
        <w:spacing w:before="120"/>
        <w:rPr>
          <w:b/>
          <w:i/>
        </w:rPr>
      </w:pPr>
      <w:r w:rsidRPr="001F7771">
        <w:rPr>
          <w:b/>
          <w:i/>
          <w:u w:val="single"/>
        </w:rPr>
        <w:t>Observation 1:</w:t>
      </w:r>
      <w:r w:rsidRPr="001F7771">
        <w:rPr>
          <w:b/>
          <w:i/>
        </w:rPr>
        <w:t xml:space="preserve"> </w:t>
      </w:r>
      <w:proofErr w:type="spellStart"/>
      <w:r w:rsidRPr="001F7771">
        <w:rPr>
          <w:b/>
          <w:i/>
        </w:rPr>
        <w:t>AoA</w:t>
      </w:r>
      <w:proofErr w:type="spellEnd"/>
      <w:r w:rsidRPr="001F7771">
        <w:rPr>
          <w:b/>
          <w:i/>
        </w:rPr>
        <w:t xml:space="preserve"> and </w:t>
      </w:r>
      <w:proofErr w:type="spellStart"/>
      <w:r w:rsidRPr="001F7771">
        <w:rPr>
          <w:b/>
          <w:i/>
        </w:rPr>
        <w:t>AoD</w:t>
      </w:r>
      <w:proofErr w:type="spellEnd"/>
      <w:r w:rsidRPr="001F7771">
        <w:rPr>
          <w:b/>
          <w:i/>
        </w:rPr>
        <w:t xml:space="preserve"> are not used as model input in AI BM Case 1 and Case 2.</w:t>
      </w:r>
    </w:p>
    <w:p w14:paraId="03696B0B" w14:textId="6EE08A04" w:rsidR="000E67B5" w:rsidRDefault="000E67B5" w:rsidP="00BC1D5A">
      <w:pPr>
        <w:spacing w:before="120" w:after="240"/>
        <w:rPr>
          <w:b/>
          <w:i/>
        </w:rPr>
      </w:pPr>
      <w:r>
        <w:rPr>
          <w:b/>
          <w:i/>
          <w:u w:val="single"/>
        </w:rPr>
        <w:t>Proposal 1:</w:t>
      </w:r>
      <w:r w:rsidRPr="000E67B5">
        <w:rPr>
          <w:b/>
          <w:i/>
        </w:rPr>
        <w:t xml:space="preserve"> Use TDL as the channel model for AI BM testing.</w:t>
      </w:r>
    </w:p>
    <w:tbl>
      <w:tblPr>
        <w:tblStyle w:val="TableGrid"/>
        <w:tblW w:w="0" w:type="auto"/>
        <w:tblLook w:val="04A0" w:firstRow="1" w:lastRow="0" w:firstColumn="1" w:lastColumn="0" w:noHBand="0" w:noVBand="1"/>
      </w:tblPr>
      <w:tblGrid>
        <w:gridCol w:w="9307"/>
      </w:tblGrid>
      <w:tr w:rsidR="00D238DC" w:rsidRPr="00733BC3" w14:paraId="2F901832" w14:textId="77777777" w:rsidTr="00B42209">
        <w:tc>
          <w:tcPr>
            <w:tcW w:w="9307" w:type="dxa"/>
          </w:tcPr>
          <w:p w14:paraId="41275205" w14:textId="2EBC6860" w:rsidR="00D238DC" w:rsidRPr="000E67B5" w:rsidRDefault="00D238DC" w:rsidP="00B42209">
            <w:pPr>
              <w:spacing w:after="0"/>
              <w:rPr>
                <w:b/>
                <w:sz w:val="20"/>
                <w:szCs w:val="20"/>
                <w:lang w:eastAsia="ko-KR"/>
              </w:rPr>
            </w:pPr>
            <w:r w:rsidRPr="000E67B5">
              <w:rPr>
                <w:b/>
                <w:sz w:val="20"/>
                <w:szCs w:val="20"/>
                <w:lang w:eastAsia="ko-KR"/>
              </w:rPr>
              <w:t>RAN4 #112</w:t>
            </w:r>
            <w:r>
              <w:rPr>
                <w:b/>
                <w:sz w:val="20"/>
                <w:szCs w:val="20"/>
                <w:lang w:eastAsia="ko-KR"/>
              </w:rPr>
              <w:t>bis</w:t>
            </w:r>
            <w:r w:rsidRPr="000E67B5">
              <w:rPr>
                <w:b/>
                <w:sz w:val="20"/>
                <w:szCs w:val="20"/>
                <w:lang w:eastAsia="ko-KR"/>
              </w:rPr>
              <w:t xml:space="preserve"> WF [</w:t>
            </w:r>
            <w:r>
              <w:rPr>
                <w:b/>
                <w:sz w:val="20"/>
                <w:szCs w:val="20"/>
                <w:lang w:eastAsia="ko-KR"/>
              </w:rPr>
              <w:t>2</w:t>
            </w:r>
            <w:r w:rsidRPr="000E67B5">
              <w:rPr>
                <w:b/>
                <w:sz w:val="20"/>
                <w:szCs w:val="20"/>
                <w:lang w:eastAsia="ko-KR"/>
              </w:rPr>
              <w:t>]:</w:t>
            </w:r>
          </w:p>
          <w:p w14:paraId="4EBD9227" w14:textId="723FDEB9" w:rsidR="00D238DC" w:rsidRPr="00D238DC" w:rsidRDefault="00D238DC" w:rsidP="00D238DC">
            <w:pPr>
              <w:spacing w:after="0"/>
              <w:ind w:left="425"/>
              <w:rPr>
                <w:b/>
                <w:sz w:val="20"/>
                <w:szCs w:val="20"/>
                <w:u w:val="single"/>
                <w:lang w:eastAsia="ko-KR"/>
              </w:rPr>
            </w:pPr>
            <w:r w:rsidRPr="000E67B5">
              <w:rPr>
                <w:b/>
                <w:sz w:val="20"/>
                <w:szCs w:val="20"/>
                <w:u w:val="single"/>
                <w:lang w:eastAsia="ko-KR"/>
              </w:rPr>
              <w:t>Issue 2-</w:t>
            </w:r>
            <w:r>
              <w:rPr>
                <w:b/>
                <w:sz w:val="20"/>
                <w:szCs w:val="20"/>
                <w:u w:val="single"/>
                <w:lang w:eastAsia="ko-KR"/>
              </w:rPr>
              <w:t>9</w:t>
            </w:r>
            <w:r w:rsidRPr="000E67B5">
              <w:rPr>
                <w:b/>
                <w:sz w:val="20"/>
                <w:szCs w:val="20"/>
                <w:u w:val="single"/>
                <w:lang w:eastAsia="ko-KR"/>
              </w:rPr>
              <w:t xml:space="preserve">: </w:t>
            </w:r>
            <w:r w:rsidRPr="00314ECB">
              <w:rPr>
                <w:rFonts w:hint="eastAsia"/>
                <w:b/>
                <w:sz w:val="20"/>
                <w:szCs w:val="20"/>
                <w:u w:val="single"/>
                <w:lang w:eastAsia="ko-KR"/>
              </w:rPr>
              <w:t>Test setup requirements</w:t>
            </w:r>
            <w:r w:rsidRPr="000E67B5">
              <w:rPr>
                <w:b/>
                <w:sz w:val="20"/>
                <w:szCs w:val="20"/>
                <w:u w:val="single"/>
                <w:lang w:eastAsia="ko-KR"/>
              </w:rPr>
              <w:t xml:space="preserve"> </w:t>
            </w:r>
          </w:p>
          <w:p w14:paraId="759B91FC" w14:textId="77777777" w:rsidR="00D238DC" w:rsidRPr="00D238DC" w:rsidRDefault="00D238DC" w:rsidP="001627AE">
            <w:pPr>
              <w:pStyle w:val="ListParagraph"/>
              <w:numPr>
                <w:ilvl w:val="0"/>
                <w:numId w:val="12"/>
              </w:numPr>
              <w:overflowPunct w:val="0"/>
              <w:autoSpaceDE w:val="0"/>
              <w:autoSpaceDN w:val="0"/>
              <w:adjustRightInd w:val="0"/>
              <w:ind w:left="845"/>
              <w:textAlignment w:val="baseline"/>
              <w:rPr>
                <w:rFonts w:ascii="Times New Roman" w:hAnsi="Times New Roman" w:cs="Times New Roman"/>
                <w:sz w:val="20"/>
                <w:szCs w:val="20"/>
              </w:rPr>
            </w:pPr>
            <w:r w:rsidRPr="00D238DC">
              <w:rPr>
                <w:rFonts w:ascii="Times New Roman" w:hAnsi="Times New Roman" w:cs="Times New Roman"/>
                <w:sz w:val="20"/>
                <w:szCs w:val="20"/>
              </w:rPr>
              <w:t xml:space="preserve">For CDL or simplified CDL channel model, </w:t>
            </w:r>
            <w:r w:rsidRPr="00D238DC">
              <w:rPr>
                <w:rFonts w:ascii="Times New Roman" w:hAnsi="Times New Roman" w:cs="Times New Roman" w:hint="eastAsia"/>
                <w:sz w:val="20"/>
                <w:szCs w:val="20"/>
              </w:rPr>
              <w:t>R</w:t>
            </w:r>
            <w:r w:rsidRPr="00D238DC">
              <w:rPr>
                <w:rFonts w:ascii="Times New Roman" w:hAnsi="Times New Roman" w:cs="Times New Roman"/>
                <w:sz w:val="20"/>
                <w:szCs w:val="20"/>
              </w:rPr>
              <w:t xml:space="preserve">AN4 to study the relationship between </w:t>
            </w:r>
            <w:proofErr w:type="spellStart"/>
            <w:r w:rsidRPr="00D238DC">
              <w:rPr>
                <w:rFonts w:ascii="Times New Roman" w:hAnsi="Times New Roman" w:cs="Times New Roman"/>
                <w:sz w:val="20"/>
                <w:szCs w:val="20"/>
              </w:rPr>
              <w:t>AoD</w:t>
            </w:r>
            <w:proofErr w:type="spellEnd"/>
            <w:r w:rsidRPr="00D238DC">
              <w:rPr>
                <w:rFonts w:ascii="Times New Roman" w:hAnsi="Times New Roman" w:cs="Times New Roman"/>
                <w:sz w:val="20"/>
                <w:szCs w:val="20"/>
              </w:rPr>
              <w:t xml:space="preserve"> range [and granularity], number of beams and number of probes.</w:t>
            </w:r>
            <w:r w:rsidRPr="00D238DC">
              <w:rPr>
                <w:rFonts w:ascii="Times New Roman" w:hAnsi="Times New Roman" w:cs="Times New Roman"/>
                <w:sz w:val="20"/>
                <w:szCs w:val="20"/>
              </w:rPr>
              <w:tab/>
            </w:r>
          </w:p>
          <w:p w14:paraId="6C3C6608" w14:textId="77777777" w:rsidR="00D238DC" w:rsidRPr="00D238DC" w:rsidRDefault="00D238DC" w:rsidP="001627AE">
            <w:pPr>
              <w:pStyle w:val="ListParagraph"/>
              <w:numPr>
                <w:ilvl w:val="2"/>
                <w:numId w:val="13"/>
              </w:numPr>
              <w:overflowPunct w:val="0"/>
              <w:autoSpaceDE w:val="0"/>
              <w:autoSpaceDN w:val="0"/>
              <w:ind w:left="1253" w:hanging="418"/>
              <w:textAlignment w:val="baseline"/>
              <w:rPr>
                <w:rFonts w:ascii="Times New Roman" w:eastAsia="Yu Mincho" w:hAnsi="Times New Roman" w:cs="Times New Roman"/>
                <w:sz w:val="20"/>
                <w:szCs w:val="20"/>
                <w:lang w:eastAsia="ja-JP"/>
              </w:rPr>
            </w:pPr>
            <w:r w:rsidRPr="00D238DC">
              <w:rPr>
                <w:rFonts w:ascii="Times New Roman" w:eastAsia="Yu Mincho" w:hAnsi="Times New Roman" w:cs="Times New Roman" w:hint="eastAsia"/>
                <w:sz w:val="20"/>
                <w:szCs w:val="20"/>
                <w:lang w:eastAsia="ja-JP"/>
              </w:rPr>
              <w:t>S</w:t>
            </w:r>
            <w:r w:rsidRPr="00D238DC">
              <w:rPr>
                <w:rFonts w:ascii="Times New Roman" w:eastAsia="Yu Mincho" w:hAnsi="Times New Roman" w:cs="Times New Roman"/>
                <w:sz w:val="20"/>
                <w:szCs w:val="20"/>
                <w:lang w:eastAsia="ja-JP"/>
              </w:rPr>
              <w:t>et A and B should be generated in the chamber for ground-truth extraction.</w:t>
            </w:r>
          </w:p>
          <w:p w14:paraId="642339EA" w14:textId="77777777" w:rsidR="00D238DC" w:rsidRPr="00D238DC" w:rsidRDefault="00D238DC" w:rsidP="001627AE">
            <w:pPr>
              <w:pStyle w:val="ListParagraph"/>
              <w:numPr>
                <w:ilvl w:val="0"/>
                <w:numId w:val="12"/>
              </w:numPr>
              <w:overflowPunct w:val="0"/>
              <w:autoSpaceDE w:val="0"/>
              <w:autoSpaceDN w:val="0"/>
              <w:adjustRightInd w:val="0"/>
              <w:ind w:left="845"/>
              <w:textAlignment w:val="baseline"/>
              <w:rPr>
                <w:rFonts w:ascii="Times New Roman" w:hAnsi="Times New Roman" w:cs="Times New Roman"/>
                <w:sz w:val="20"/>
                <w:szCs w:val="20"/>
              </w:rPr>
            </w:pPr>
            <w:r w:rsidRPr="00D238DC">
              <w:rPr>
                <w:rFonts w:ascii="Times New Roman" w:hAnsi="Times New Roman" w:cs="Times New Roman" w:hint="eastAsia"/>
                <w:sz w:val="20"/>
                <w:szCs w:val="20"/>
              </w:rPr>
              <w:t>F</w:t>
            </w:r>
            <w:r w:rsidRPr="00D238DC">
              <w:rPr>
                <w:rFonts w:ascii="Times New Roman" w:hAnsi="Times New Roman" w:cs="Times New Roman"/>
                <w:sz w:val="20"/>
                <w:szCs w:val="20"/>
              </w:rPr>
              <w:t>or TDL channel model, RAN4 to study the relationship between [dynamic power range], number of beams and number of probes.</w:t>
            </w:r>
          </w:p>
          <w:p w14:paraId="3671AD56" w14:textId="77777777" w:rsidR="00D238DC" w:rsidRPr="00D238DC" w:rsidRDefault="00D238DC" w:rsidP="001627AE">
            <w:pPr>
              <w:pStyle w:val="ListParagraph"/>
              <w:numPr>
                <w:ilvl w:val="1"/>
                <w:numId w:val="13"/>
              </w:numPr>
              <w:overflowPunct w:val="0"/>
              <w:autoSpaceDE w:val="0"/>
              <w:autoSpaceDN w:val="0"/>
              <w:ind w:left="1265" w:hanging="418"/>
              <w:textAlignment w:val="baseline"/>
              <w:rPr>
                <w:rFonts w:ascii="Times New Roman" w:eastAsia="Yu Mincho" w:hAnsi="Times New Roman" w:cs="Times New Roman"/>
                <w:sz w:val="20"/>
                <w:szCs w:val="20"/>
                <w:lang w:eastAsia="ja-JP"/>
              </w:rPr>
            </w:pPr>
            <w:r w:rsidRPr="00D238DC">
              <w:rPr>
                <w:rFonts w:ascii="Times New Roman" w:eastAsia="Yu Mincho" w:hAnsi="Times New Roman" w:cs="Times New Roman" w:hint="eastAsia"/>
                <w:sz w:val="20"/>
                <w:szCs w:val="20"/>
                <w:lang w:eastAsia="ja-JP"/>
              </w:rPr>
              <w:t>S</w:t>
            </w:r>
            <w:r w:rsidRPr="00D238DC">
              <w:rPr>
                <w:rFonts w:ascii="Times New Roman" w:eastAsia="Yu Mincho" w:hAnsi="Times New Roman" w:cs="Times New Roman"/>
                <w:sz w:val="20"/>
                <w:szCs w:val="20"/>
                <w:lang w:eastAsia="ja-JP"/>
              </w:rPr>
              <w:t>et A and B should be generated in the chamber for ground-truth extraction.</w:t>
            </w:r>
          </w:p>
          <w:p w14:paraId="33A72DAD" w14:textId="603340A3" w:rsidR="00D238DC" w:rsidRPr="00D238DC" w:rsidRDefault="00D238DC" w:rsidP="001627AE">
            <w:pPr>
              <w:pStyle w:val="ListParagraph"/>
              <w:numPr>
                <w:ilvl w:val="3"/>
                <w:numId w:val="13"/>
              </w:numPr>
              <w:overflowPunct w:val="0"/>
              <w:autoSpaceDE w:val="0"/>
              <w:autoSpaceDN w:val="0"/>
              <w:ind w:hanging="418"/>
              <w:textAlignment w:val="baseline"/>
              <w:rPr>
                <w:rFonts w:eastAsia="Yu Mincho"/>
                <w:lang w:eastAsia="ja-JP"/>
              </w:rPr>
            </w:pPr>
            <w:r w:rsidRPr="00D238DC">
              <w:rPr>
                <w:rFonts w:ascii="Times New Roman" w:eastAsia="Yu Mincho" w:hAnsi="Times New Roman" w:cs="Times New Roman" w:hint="eastAsia"/>
                <w:sz w:val="20"/>
                <w:szCs w:val="20"/>
                <w:lang w:eastAsia="ja-JP"/>
              </w:rPr>
              <w:t>F</w:t>
            </w:r>
            <w:r w:rsidRPr="00D238DC">
              <w:rPr>
                <w:rFonts w:ascii="Times New Roman" w:eastAsia="Yu Mincho" w:hAnsi="Times New Roman" w:cs="Times New Roman"/>
                <w:sz w:val="20"/>
                <w:szCs w:val="20"/>
                <w:lang w:eastAsia="ja-JP"/>
              </w:rPr>
              <w:t xml:space="preserve">or single </w:t>
            </w:r>
            <w:proofErr w:type="spellStart"/>
            <w:r w:rsidRPr="00D238DC">
              <w:rPr>
                <w:rFonts w:ascii="Times New Roman" w:eastAsia="Yu Mincho" w:hAnsi="Times New Roman" w:cs="Times New Roman"/>
                <w:sz w:val="20"/>
                <w:szCs w:val="20"/>
                <w:lang w:eastAsia="ja-JP"/>
              </w:rPr>
              <w:t>AoA</w:t>
            </w:r>
            <w:proofErr w:type="spellEnd"/>
            <w:r w:rsidRPr="00D238DC">
              <w:rPr>
                <w:rFonts w:ascii="Times New Roman" w:eastAsia="Yu Mincho" w:hAnsi="Times New Roman" w:cs="Times New Roman"/>
                <w:sz w:val="20"/>
                <w:szCs w:val="20"/>
                <w:lang w:eastAsia="ja-JP"/>
              </w:rPr>
              <w:t>, FSS how to derive Set A</w:t>
            </w:r>
          </w:p>
        </w:tc>
      </w:tr>
    </w:tbl>
    <w:p w14:paraId="79295178" w14:textId="0C1A3D18" w:rsidR="00D238DC" w:rsidRPr="003760C1" w:rsidRDefault="003760C1" w:rsidP="00BC1D5A">
      <w:pPr>
        <w:spacing w:before="120" w:after="240"/>
      </w:pPr>
      <w:r w:rsidRPr="003760C1">
        <w:t>For</w:t>
      </w:r>
      <w:r>
        <w:t xml:space="preserve"> TDL channel model, </w:t>
      </w:r>
      <w:r w:rsidR="00CB6892">
        <w:t>the d</w:t>
      </w:r>
      <w:r>
        <w:t>eriv</w:t>
      </w:r>
      <w:r w:rsidR="00CB6892">
        <w:t xml:space="preserve">ation of </w:t>
      </w:r>
      <w:r>
        <w:t xml:space="preserve">Set A </w:t>
      </w:r>
      <w:r w:rsidR="00CB6892">
        <w:t>should take</w:t>
      </w:r>
      <w:r>
        <w:t xml:space="preserve"> TE capability </w:t>
      </w:r>
      <w:r w:rsidR="00CB6892">
        <w:t xml:space="preserve">into account, including </w:t>
      </w:r>
      <w:proofErr w:type="gramStart"/>
      <w:r w:rsidR="00CB6892">
        <w:t xml:space="preserve">the </w:t>
      </w:r>
      <w:r>
        <w:t xml:space="preserve"> power</w:t>
      </w:r>
      <w:proofErr w:type="gramEnd"/>
      <w:r>
        <w:t xml:space="preserve"> range, the maximum number of beams and the number of probes. </w:t>
      </w:r>
    </w:p>
    <w:tbl>
      <w:tblPr>
        <w:tblStyle w:val="TableGrid"/>
        <w:tblW w:w="0" w:type="auto"/>
        <w:tblLook w:val="04A0" w:firstRow="1" w:lastRow="0" w:firstColumn="1" w:lastColumn="0" w:noHBand="0" w:noVBand="1"/>
      </w:tblPr>
      <w:tblGrid>
        <w:gridCol w:w="9307"/>
      </w:tblGrid>
      <w:tr w:rsidR="00BC1D5A" w:rsidRPr="00733BC3" w14:paraId="325FDCA2" w14:textId="77777777" w:rsidTr="007F0956">
        <w:tc>
          <w:tcPr>
            <w:tcW w:w="9307" w:type="dxa"/>
          </w:tcPr>
          <w:p w14:paraId="005E89EA" w14:textId="77777777" w:rsidR="00BC1D5A" w:rsidRPr="000E67B5" w:rsidRDefault="00BC1D5A" w:rsidP="007F0956">
            <w:pPr>
              <w:spacing w:after="0"/>
              <w:rPr>
                <w:b/>
                <w:sz w:val="20"/>
                <w:szCs w:val="20"/>
                <w:lang w:eastAsia="ko-KR"/>
              </w:rPr>
            </w:pPr>
            <w:r w:rsidRPr="000E67B5">
              <w:rPr>
                <w:b/>
                <w:sz w:val="20"/>
                <w:szCs w:val="20"/>
                <w:lang w:eastAsia="ko-KR"/>
              </w:rPr>
              <w:t>RAN4 #112 WF [1]:</w:t>
            </w:r>
          </w:p>
          <w:p w14:paraId="45DD84C3" w14:textId="77777777" w:rsidR="00BC1D5A" w:rsidRPr="000E67B5" w:rsidRDefault="00BC1D5A" w:rsidP="007F0956">
            <w:pPr>
              <w:spacing w:after="0"/>
              <w:ind w:left="425"/>
              <w:rPr>
                <w:b/>
                <w:sz w:val="20"/>
                <w:szCs w:val="20"/>
                <w:u w:val="single"/>
              </w:rPr>
            </w:pPr>
            <w:r w:rsidRPr="000E67B5">
              <w:rPr>
                <w:b/>
                <w:sz w:val="20"/>
                <w:szCs w:val="20"/>
                <w:u w:val="single"/>
              </w:rPr>
              <w:t>Issue 2-</w:t>
            </w:r>
            <w:r w:rsidRPr="000E67B5">
              <w:rPr>
                <w:rFonts w:eastAsia="Yu Mincho"/>
                <w:b/>
                <w:sz w:val="20"/>
                <w:szCs w:val="20"/>
                <w:u w:val="single"/>
                <w:lang w:eastAsia="ja-JP"/>
              </w:rPr>
              <w:t>4</w:t>
            </w:r>
            <w:r w:rsidRPr="000E67B5">
              <w:rPr>
                <w:b/>
                <w:sz w:val="20"/>
                <w:szCs w:val="20"/>
                <w:u w:val="single"/>
              </w:rPr>
              <w:t xml:space="preserve">: </w:t>
            </w:r>
            <w:r w:rsidRPr="000E67B5">
              <w:rPr>
                <w:rFonts w:eastAsia="Yu Mincho"/>
                <w:b/>
                <w:sz w:val="20"/>
                <w:szCs w:val="20"/>
                <w:u w:val="single"/>
                <w:lang w:eastAsia="ja-JP"/>
              </w:rPr>
              <w:t>Test setup needs</w:t>
            </w:r>
          </w:p>
          <w:p w14:paraId="5E3B13DE" w14:textId="77777777" w:rsidR="00BC1D5A" w:rsidRPr="000E67B5" w:rsidRDefault="00BC1D5A" w:rsidP="007F0956">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0E67B5">
              <w:rPr>
                <w:rFonts w:ascii="Times New Roman" w:eastAsia="Yu Mincho" w:hAnsi="Times New Roman" w:cs="Times New Roman"/>
                <w:bCs/>
                <w:sz w:val="20"/>
                <w:szCs w:val="20"/>
                <w:lang w:eastAsia="ja-JP"/>
              </w:rPr>
              <w:t>Issues listed below to be further investigated in order to determine the capabilities of the test equipment:</w:t>
            </w:r>
          </w:p>
          <w:p w14:paraId="1B760A83" w14:textId="77777777" w:rsidR="00BC1D5A" w:rsidRPr="000E67B5" w:rsidRDefault="00BC1D5A" w:rsidP="001627AE">
            <w:pPr>
              <w:pStyle w:val="ListParagraph"/>
              <w:numPr>
                <w:ilvl w:val="0"/>
                <w:numId w:val="10"/>
              </w:numPr>
              <w:ind w:left="1361"/>
              <w:rPr>
                <w:rFonts w:ascii="Times New Roman" w:hAnsi="Times New Roman" w:cs="Times New Roman"/>
                <w:sz w:val="20"/>
                <w:szCs w:val="20"/>
              </w:rPr>
            </w:pPr>
            <w:r w:rsidRPr="000E67B5">
              <w:rPr>
                <w:rFonts w:ascii="Times New Roman" w:eastAsia="Yu Mincho" w:hAnsi="Times New Roman" w:cs="Times New Roman"/>
                <w:sz w:val="20"/>
                <w:szCs w:val="20"/>
                <w:lang w:eastAsia="ja-JP"/>
              </w:rPr>
              <w:t>set B Tx beams; set A Tx beams</w:t>
            </w:r>
          </w:p>
          <w:p w14:paraId="1A7DF56B" w14:textId="77777777" w:rsidR="00BC1D5A" w:rsidRPr="000E67B5" w:rsidRDefault="00BC1D5A" w:rsidP="001627AE">
            <w:pPr>
              <w:pStyle w:val="ListParagraph"/>
              <w:numPr>
                <w:ilvl w:val="3"/>
                <w:numId w:val="10"/>
              </w:numPr>
              <w:overflowPunct w:val="0"/>
              <w:autoSpaceDE w:val="0"/>
              <w:autoSpaceDN w:val="0"/>
              <w:ind w:left="2945"/>
              <w:textAlignment w:val="baseline"/>
              <w:rPr>
                <w:rFonts w:ascii="Times New Roman" w:hAnsi="Times New Roman" w:cs="Times New Roman"/>
                <w:sz w:val="20"/>
                <w:szCs w:val="20"/>
              </w:rPr>
            </w:pPr>
            <w:r w:rsidRPr="000E67B5">
              <w:rPr>
                <w:rFonts w:ascii="Times New Roman" w:hAnsi="Times New Roman" w:cs="Times New Roman"/>
                <w:sz w:val="20"/>
                <w:szCs w:val="20"/>
              </w:rPr>
              <w:t>number of beams transmitted simultaneously</w:t>
            </w:r>
          </w:p>
          <w:p w14:paraId="6D3CDBB1" w14:textId="77777777" w:rsidR="00BC1D5A" w:rsidRPr="000E67B5" w:rsidRDefault="00BC1D5A" w:rsidP="001627AE">
            <w:pPr>
              <w:pStyle w:val="ListParagraph"/>
              <w:numPr>
                <w:ilvl w:val="3"/>
                <w:numId w:val="10"/>
              </w:numPr>
              <w:overflowPunct w:val="0"/>
              <w:autoSpaceDE w:val="0"/>
              <w:autoSpaceDN w:val="0"/>
              <w:ind w:left="2945"/>
              <w:textAlignment w:val="baseline"/>
              <w:rPr>
                <w:rFonts w:ascii="Times New Roman" w:hAnsi="Times New Roman" w:cs="Times New Roman"/>
                <w:sz w:val="20"/>
                <w:szCs w:val="20"/>
              </w:rPr>
            </w:pPr>
            <w:r w:rsidRPr="000E67B5">
              <w:rPr>
                <w:rFonts w:ascii="Times New Roman" w:hAnsi="Times New Roman" w:cs="Times New Roman"/>
                <w:sz w:val="20"/>
                <w:szCs w:val="20"/>
              </w:rPr>
              <w:t>overall number of beams transmitted during the test</w:t>
            </w:r>
          </w:p>
          <w:p w14:paraId="52C4FCA0" w14:textId="77777777" w:rsidR="00BC1D5A" w:rsidRPr="000E67B5" w:rsidRDefault="00BC1D5A" w:rsidP="001627AE">
            <w:pPr>
              <w:pStyle w:val="ListParagraph"/>
              <w:numPr>
                <w:ilvl w:val="0"/>
                <w:numId w:val="10"/>
              </w:numPr>
              <w:ind w:left="1361"/>
              <w:rPr>
                <w:rFonts w:ascii="Times New Roman" w:hAnsi="Times New Roman" w:cs="Times New Roman"/>
                <w:sz w:val="20"/>
                <w:szCs w:val="20"/>
              </w:rPr>
            </w:pPr>
            <w:proofErr w:type="spellStart"/>
            <w:r w:rsidRPr="000E67B5">
              <w:rPr>
                <w:rFonts w:ascii="Times New Roman" w:eastAsia="Yu Mincho" w:hAnsi="Times New Roman" w:cs="Times New Roman"/>
                <w:sz w:val="20"/>
                <w:szCs w:val="20"/>
                <w:lang w:eastAsia="ja-JP"/>
              </w:rPr>
              <w:t>AoA</w:t>
            </w:r>
            <w:proofErr w:type="spellEnd"/>
          </w:p>
          <w:p w14:paraId="6A1C728B" w14:textId="77777777" w:rsidR="00BC1D5A" w:rsidRPr="000E67B5" w:rsidRDefault="00BC1D5A" w:rsidP="001627AE">
            <w:pPr>
              <w:pStyle w:val="ListParagraph"/>
              <w:numPr>
                <w:ilvl w:val="0"/>
                <w:numId w:val="10"/>
              </w:numPr>
              <w:ind w:left="1361"/>
              <w:rPr>
                <w:rFonts w:ascii="Times New Roman" w:hAnsi="Times New Roman" w:cs="Times New Roman"/>
                <w:sz w:val="20"/>
                <w:szCs w:val="20"/>
              </w:rPr>
            </w:pPr>
            <w:proofErr w:type="spellStart"/>
            <w:r w:rsidRPr="000E67B5">
              <w:rPr>
                <w:rFonts w:ascii="Times New Roman" w:eastAsia="Yu Mincho" w:hAnsi="Times New Roman" w:cs="Times New Roman"/>
                <w:sz w:val="20"/>
                <w:szCs w:val="20"/>
                <w:lang w:eastAsia="ja-JP"/>
              </w:rPr>
              <w:t>AoD</w:t>
            </w:r>
            <w:proofErr w:type="spellEnd"/>
          </w:p>
          <w:p w14:paraId="60633854" w14:textId="77777777" w:rsidR="00BC1D5A" w:rsidRPr="000E67B5" w:rsidRDefault="00BC1D5A" w:rsidP="001627AE">
            <w:pPr>
              <w:pStyle w:val="ListParagraph"/>
              <w:numPr>
                <w:ilvl w:val="0"/>
                <w:numId w:val="10"/>
              </w:numPr>
              <w:ind w:left="1361"/>
              <w:rPr>
                <w:rFonts w:ascii="Times New Roman" w:hAnsi="Times New Roman" w:cs="Times New Roman"/>
                <w:sz w:val="20"/>
                <w:szCs w:val="20"/>
              </w:rPr>
            </w:pPr>
            <w:r w:rsidRPr="000E67B5">
              <w:rPr>
                <w:rFonts w:ascii="Times New Roman" w:eastAsia="Yu Mincho" w:hAnsi="Times New Roman" w:cs="Times New Roman"/>
                <w:sz w:val="20"/>
                <w:szCs w:val="20"/>
                <w:lang w:eastAsia="ja-JP"/>
              </w:rPr>
              <w:t>UE rotation during the test</w:t>
            </w:r>
          </w:p>
          <w:p w14:paraId="7E0574D4" w14:textId="6CE66414" w:rsidR="00BC1D5A" w:rsidRPr="00BC1D5A" w:rsidRDefault="00BC1D5A" w:rsidP="00BC1D5A">
            <w:pPr>
              <w:spacing w:after="0"/>
              <w:ind w:left="425"/>
              <w:rPr>
                <w:rFonts w:eastAsia="Yu Mincho"/>
                <w:sz w:val="20"/>
                <w:szCs w:val="20"/>
                <w:lang w:eastAsia="ja-JP"/>
              </w:rPr>
            </w:pPr>
            <w:r w:rsidRPr="000E67B5">
              <w:rPr>
                <w:rFonts w:eastAsia="Yu Mincho"/>
                <w:sz w:val="20"/>
                <w:szCs w:val="20"/>
                <w:lang w:eastAsia="ja-JP"/>
              </w:rPr>
              <w:t>Other aspects can also be considered</w:t>
            </w:r>
          </w:p>
        </w:tc>
      </w:tr>
    </w:tbl>
    <w:p w14:paraId="0C401246" w14:textId="07E5DA2C" w:rsidR="001F7771" w:rsidRDefault="00BC1D5A" w:rsidP="00380C0C">
      <w:pPr>
        <w:spacing w:before="120"/>
      </w:pPr>
      <w:r>
        <w:t xml:space="preserve">The selection of the number of set A/B Tx beams need to take </w:t>
      </w:r>
      <w:r w:rsidR="008924A9">
        <w:t xml:space="preserve">account of </w:t>
      </w:r>
      <w:r>
        <w:t xml:space="preserve">the configuration </w:t>
      </w:r>
      <w:r w:rsidR="008924A9">
        <w:t>of set A/set B from other WGs.</w:t>
      </w:r>
      <w:r w:rsidR="00D077EE">
        <w:t xml:space="preserve"> RAN4 can wait more progress of RAN1. </w:t>
      </w:r>
    </w:p>
    <w:tbl>
      <w:tblPr>
        <w:tblStyle w:val="TableGrid"/>
        <w:tblW w:w="0" w:type="auto"/>
        <w:tblLook w:val="04A0" w:firstRow="1" w:lastRow="0" w:firstColumn="1" w:lastColumn="0" w:noHBand="0" w:noVBand="1"/>
      </w:tblPr>
      <w:tblGrid>
        <w:gridCol w:w="9307"/>
      </w:tblGrid>
      <w:tr w:rsidR="00D077EE" w:rsidRPr="00733BC3" w14:paraId="6F396178" w14:textId="77777777" w:rsidTr="007F0956">
        <w:tc>
          <w:tcPr>
            <w:tcW w:w="9307" w:type="dxa"/>
          </w:tcPr>
          <w:p w14:paraId="4CF866DC" w14:textId="65A66A8D" w:rsidR="00D077EE" w:rsidRPr="000E67B5" w:rsidRDefault="00D077EE" w:rsidP="007F0956">
            <w:pPr>
              <w:spacing w:after="0"/>
              <w:rPr>
                <w:b/>
                <w:sz w:val="20"/>
                <w:szCs w:val="20"/>
                <w:lang w:eastAsia="ko-KR"/>
              </w:rPr>
            </w:pPr>
            <w:r w:rsidRPr="000E67B5">
              <w:rPr>
                <w:b/>
                <w:sz w:val="20"/>
                <w:szCs w:val="20"/>
                <w:lang w:eastAsia="ko-KR"/>
              </w:rPr>
              <w:t>RAN4 #112</w:t>
            </w:r>
            <w:r w:rsidR="00CB6892">
              <w:rPr>
                <w:b/>
                <w:sz w:val="20"/>
                <w:szCs w:val="20"/>
                <w:lang w:eastAsia="ko-KR"/>
              </w:rPr>
              <w:t>bis</w:t>
            </w:r>
            <w:r w:rsidRPr="000E67B5">
              <w:rPr>
                <w:b/>
                <w:sz w:val="20"/>
                <w:szCs w:val="20"/>
                <w:lang w:eastAsia="ko-KR"/>
              </w:rPr>
              <w:t xml:space="preserve"> WF [</w:t>
            </w:r>
            <w:r w:rsidR="00CB6892">
              <w:rPr>
                <w:b/>
                <w:sz w:val="20"/>
                <w:szCs w:val="20"/>
                <w:lang w:eastAsia="ko-KR"/>
              </w:rPr>
              <w:t>2</w:t>
            </w:r>
            <w:r w:rsidRPr="000E67B5">
              <w:rPr>
                <w:b/>
                <w:sz w:val="20"/>
                <w:szCs w:val="20"/>
                <w:lang w:eastAsia="ko-KR"/>
              </w:rPr>
              <w:t>]:</w:t>
            </w:r>
          </w:p>
          <w:p w14:paraId="708EDBC9" w14:textId="494BBEA8" w:rsidR="00D077EE" w:rsidRPr="00BC1D5A" w:rsidRDefault="00D077EE" w:rsidP="007F0956">
            <w:pPr>
              <w:spacing w:after="0"/>
              <w:ind w:left="425"/>
              <w:rPr>
                <w:b/>
                <w:sz w:val="20"/>
                <w:szCs w:val="20"/>
                <w:u w:val="single"/>
                <w:lang w:eastAsia="ko-KR"/>
              </w:rPr>
            </w:pPr>
            <w:r w:rsidRPr="00BC1D5A">
              <w:rPr>
                <w:b/>
                <w:sz w:val="20"/>
                <w:szCs w:val="20"/>
                <w:u w:val="single"/>
                <w:lang w:eastAsia="ko-KR"/>
              </w:rPr>
              <w:t>Issue 2-</w:t>
            </w:r>
            <w:r w:rsidRPr="00BC1D5A">
              <w:rPr>
                <w:rFonts w:eastAsia="Yu Mincho"/>
                <w:b/>
                <w:sz w:val="20"/>
                <w:szCs w:val="20"/>
                <w:u w:val="single"/>
                <w:lang w:eastAsia="ja-JP"/>
              </w:rPr>
              <w:t>6</w:t>
            </w:r>
            <w:r w:rsidRPr="00BC1D5A">
              <w:rPr>
                <w:b/>
                <w:sz w:val="20"/>
                <w:szCs w:val="20"/>
                <w:u w:val="single"/>
                <w:lang w:eastAsia="ko-KR"/>
              </w:rPr>
              <w:t>:</w:t>
            </w:r>
            <w:r w:rsidRPr="00BC1D5A">
              <w:rPr>
                <w:b/>
                <w:sz w:val="20"/>
                <w:szCs w:val="20"/>
                <w:u w:val="single"/>
                <w:lang w:eastAsia="ko-KR"/>
              </w:rPr>
              <w:tab/>
            </w:r>
            <w:r w:rsidR="00CB6892" w:rsidRPr="00CB6892">
              <w:rPr>
                <w:b/>
                <w:sz w:val="20"/>
                <w:szCs w:val="20"/>
                <w:u w:val="single"/>
                <w:lang w:eastAsia="ko-KR"/>
              </w:rPr>
              <w:t xml:space="preserve">Measurement error impact evaluation </w:t>
            </w:r>
          </w:p>
          <w:p w14:paraId="14B334F7" w14:textId="77777777" w:rsidR="00CB6892" w:rsidRPr="00677A2F" w:rsidRDefault="00CB6892" w:rsidP="00677A2F">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677A2F">
              <w:rPr>
                <w:rFonts w:ascii="Times New Roman" w:eastAsia="Yu Mincho" w:hAnsi="Times New Roman" w:cs="Times New Roman" w:hint="eastAsia"/>
                <w:bCs/>
                <w:sz w:val="20"/>
                <w:szCs w:val="20"/>
                <w:lang w:eastAsia="ja-JP"/>
              </w:rPr>
              <w:lastRenderedPageBreak/>
              <w:t>RAN4 to perform study to assess the impact of measurement errors on prediction accuracy</w:t>
            </w:r>
          </w:p>
          <w:p w14:paraId="3A039DC1" w14:textId="77777777" w:rsidR="00CB6892" w:rsidRPr="00677A2F" w:rsidRDefault="00CB6892" w:rsidP="00677A2F">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677A2F">
              <w:rPr>
                <w:rFonts w:ascii="Times New Roman" w:eastAsia="Yu Mincho" w:hAnsi="Times New Roman" w:cs="Times New Roman"/>
                <w:bCs/>
                <w:sz w:val="20"/>
                <w:szCs w:val="20"/>
                <w:lang w:eastAsia="ja-JP"/>
              </w:rPr>
              <w:t>Perform</w:t>
            </w:r>
            <w:r w:rsidRPr="00677A2F">
              <w:rPr>
                <w:rFonts w:ascii="Times New Roman" w:eastAsia="Yu Mincho" w:hAnsi="Times New Roman" w:cs="Times New Roman" w:hint="eastAsia"/>
                <w:bCs/>
                <w:sz w:val="20"/>
                <w:szCs w:val="20"/>
                <w:lang w:eastAsia="ja-JP"/>
              </w:rPr>
              <w:t xml:space="preserve"> LLS to evaluate the RSRP prediction accuracy and other KPIs</w:t>
            </w:r>
          </w:p>
          <w:p w14:paraId="37C7CD88" w14:textId="77777777" w:rsidR="00CB6892" w:rsidRPr="00677A2F" w:rsidRDefault="00CB6892" w:rsidP="00677A2F">
            <w:pPr>
              <w:pStyle w:val="ListParagraph"/>
              <w:numPr>
                <w:ilvl w:val="0"/>
                <w:numId w:val="10"/>
              </w:numPr>
              <w:ind w:left="1361"/>
              <w:rPr>
                <w:rFonts w:ascii="Times New Roman" w:eastAsia="Yu Mincho" w:hAnsi="Times New Roman" w:cs="Times New Roman"/>
                <w:sz w:val="20"/>
                <w:szCs w:val="20"/>
                <w:lang w:eastAsia="ja-JP"/>
              </w:rPr>
            </w:pPr>
            <w:r w:rsidRPr="00677A2F">
              <w:rPr>
                <w:rFonts w:ascii="Times New Roman" w:eastAsia="Yu Mincho" w:hAnsi="Times New Roman" w:cs="Times New Roman" w:hint="eastAsia"/>
                <w:sz w:val="20"/>
                <w:szCs w:val="20"/>
                <w:lang w:eastAsia="ja-JP"/>
              </w:rPr>
              <w:t xml:space="preserve">UE </w:t>
            </w:r>
            <w:r w:rsidRPr="00677A2F">
              <w:rPr>
                <w:rFonts w:ascii="Times New Roman" w:eastAsia="Yu Mincho" w:hAnsi="Times New Roman" w:cs="Times New Roman"/>
                <w:sz w:val="20"/>
                <w:szCs w:val="20"/>
                <w:lang w:eastAsia="ja-JP"/>
              </w:rPr>
              <w:t>M</w:t>
            </w:r>
            <w:r w:rsidRPr="00677A2F">
              <w:rPr>
                <w:rFonts w:ascii="Times New Roman" w:eastAsia="Yu Mincho" w:hAnsi="Times New Roman" w:cs="Times New Roman" w:hint="eastAsia"/>
                <w:sz w:val="20"/>
                <w:szCs w:val="20"/>
                <w:lang w:eastAsia="ja-JP"/>
              </w:rPr>
              <w:t>odel trained using ideal measurements</w:t>
            </w:r>
          </w:p>
          <w:p w14:paraId="07249AC6" w14:textId="77777777" w:rsidR="00CB6892" w:rsidRPr="00677A2F" w:rsidRDefault="00CB6892" w:rsidP="00677A2F">
            <w:pPr>
              <w:pStyle w:val="ListParagraph"/>
              <w:overflowPunct w:val="0"/>
              <w:autoSpaceDE w:val="0"/>
              <w:autoSpaceDN w:val="0"/>
              <w:adjustRightInd w:val="0"/>
              <w:ind w:left="1145"/>
              <w:textAlignment w:val="baseline"/>
              <w:rPr>
                <w:rFonts w:ascii="Times New Roman" w:eastAsia="Yu Mincho" w:hAnsi="Times New Roman" w:cs="Times New Roman"/>
                <w:bCs/>
                <w:sz w:val="20"/>
                <w:szCs w:val="20"/>
                <w:lang w:eastAsia="ja-JP"/>
              </w:rPr>
            </w:pPr>
            <w:r w:rsidRPr="00677A2F">
              <w:rPr>
                <w:rFonts w:ascii="Times New Roman" w:eastAsia="Yu Mincho" w:hAnsi="Times New Roman" w:cs="Times New Roman" w:hint="eastAsia"/>
                <w:bCs/>
                <w:sz w:val="20"/>
                <w:szCs w:val="20"/>
                <w:lang w:eastAsia="ja-JP"/>
              </w:rPr>
              <w:t>Simulation assumptions in R4-2417211 can be used as starting point.</w:t>
            </w:r>
          </w:p>
          <w:p w14:paraId="1D9EC6B2" w14:textId="1AC381C9" w:rsidR="00D077EE" w:rsidRPr="00733BC3" w:rsidRDefault="00D077EE" w:rsidP="007F0956">
            <w:pPr>
              <w:spacing w:after="0"/>
              <w:ind w:left="425"/>
              <w:rPr>
                <w:rFonts w:eastAsia="Yu Mincho"/>
                <w:iCs/>
                <w:sz w:val="16"/>
                <w:szCs w:val="16"/>
                <w:lang w:eastAsia="ja-JP"/>
              </w:rPr>
            </w:pPr>
          </w:p>
        </w:tc>
      </w:tr>
    </w:tbl>
    <w:p w14:paraId="29BE51E8" w14:textId="179FA8F1" w:rsidR="008924A9" w:rsidRDefault="00D077EE" w:rsidP="00380C0C">
      <w:pPr>
        <w:spacing w:before="120"/>
      </w:pPr>
      <w:r>
        <w:lastRenderedPageBreak/>
        <w:t xml:space="preserve">In practical, only the measured RSRP rather than the ideal RSRP can be obtained by DUT. Therefore, the measurement error should be considered when defining the requirement of prediction accuracy. RAN4 can first evaluate the relationship between SNR and RSRP measurement error. </w:t>
      </w:r>
      <w:r w:rsidR="00BB1B14">
        <w:t xml:space="preserve">Then </w:t>
      </w:r>
      <w:r w:rsidR="00DA0D5B">
        <w:t xml:space="preserve">the </w:t>
      </w:r>
      <w:r w:rsidR="00BB1B14">
        <w:t>measurement error will be captured in the model input during model training</w:t>
      </w:r>
      <w:r w:rsidR="00DD058A">
        <w:t xml:space="preserve"> and model inference.</w:t>
      </w:r>
      <w:r w:rsidR="00DA0D5B">
        <w:t xml:space="preserve"> Considering that the labels for model training is also obtained from DUT measurement, the measurement error should also be captured in the model output.</w:t>
      </w:r>
    </w:p>
    <w:p w14:paraId="4EA6C846" w14:textId="36A35F79" w:rsidR="00DA0D5B" w:rsidRDefault="00DA0D5B" w:rsidP="00DA0D5B">
      <w:pPr>
        <w:spacing w:before="120"/>
        <w:rPr>
          <w:b/>
          <w:i/>
        </w:rPr>
      </w:pPr>
      <w:r w:rsidRPr="001F7771">
        <w:rPr>
          <w:b/>
          <w:i/>
          <w:u w:val="single"/>
        </w:rPr>
        <w:t xml:space="preserve">Observation </w:t>
      </w:r>
      <w:r>
        <w:rPr>
          <w:b/>
          <w:i/>
          <w:u w:val="single"/>
        </w:rPr>
        <w:t>2</w:t>
      </w:r>
      <w:r w:rsidRPr="001F7771">
        <w:rPr>
          <w:b/>
          <w:i/>
          <w:u w:val="single"/>
        </w:rPr>
        <w:t>:</w:t>
      </w:r>
      <w:r w:rsidRPr="001F7771">
        <w:rPr>
          <w:b/>
          <w:i/>
        </w:rPr>
        <w:t xml:space="preserve"> </w:t>
      </w:r>
      <w:r>
        <w:rPr>
          <w:b/>
          <w:i/>
        </w:rPr>
        <w:t>O</w:t>
      </w:r>
      <w:r w:rsidRPr="00DA0D5B">
        <w:rPr>
          <w:b/>
          <w:i/>
        </w:rPr>
        <w:t xml:space="preserve">nly the measured RSRP rather than the ideal RSRP can be obtained by </w:t>
      </w:r>
      <w:r>
        <w:rPr>
          <w:b/>
          <w:i/>
        </w:rPr>
        <w:t xml:space="preserve">UE both for model training and model inference. </w:t>
      </w:r>
    </w:p>
    <w:p w14:paraId="77991C02" w14:textId="30320173" w:rsidR="00DD058A" w:rsidRPr="00677A2F" w:rsidRDefault="00DA0D5B" w:rsidP="00677A2F">
      <w:pPr>
        <w:spacing w:before="120" w:after="240"/>
        <w:rPr>
          <w:b/>
          <w:i/>
        </w:rPr>
      </w:pPr>
      <w:r>
        <w:rPr>
          <w:b/>
          <w:i/>
          <w:u w:val="single"/>
        </w:rPr>
        <w:t xml:space="preserve">Proposal </w:t>
      </w:r>
      <w:r>
        <w:rPr>
          <w:b/>
          <w:i/>
          <w:u w:val="single"/>
        </w:rPr>
        <w:t>2</w:t>
      </w:r>
      <w:r>
        <w:rPr>
          <w:b/>
          <w:i/>
          <w:u w:val="single"/>
        </w:rPr>
        <w:t>:</w:t>
      </w:r>
      <w:r w:rsidRPr="000E67B5">
        <w:rPr>
          <w:b/>
          <w:i/>
        </w:rPr>
        <w:t xml:space="preserve"> </w:t>
      </w:r>
      <w:r>
        <w:rPr>
          <w:b/>
          <w:i/>
        </w:rPr>
        <w:t>Take the measurement error into consideration for generating the labels for model training.</w:t>
      </w:r>
    </w:p>
    <w:p w14:paraId="42FE1909" w14:textId="5A7FEB14" w:rsidR="00612CBB" w:rsidRDefault="00612CBB" w:rsidP="00380C0C">
      <w:pPr>
        <w:spacing w:before="120"/>
        <w:rPr>
          <w:lang w:eastAsia="zh-CN"/>
        </w:rPr>
      </w:pPr>
      <w:r>
        <w:t>According to RAN4 #112bis</w:t>
      </w:r>
      <w:r>
        <w:rPr>
          <w:lang w:eastAsia="zh-CN"/>
        </w:rPr>
        <w:t xml:space="preserve"> WF, the</w:t>
      </w:r>
      <w:r w:rsidRPr="00612CBB">
        <w:rPr>
          <w:lang w:eastAsia="zh-CN"/>
        </w:rPr>
        <w:t xml:space="preserve"> simulation assumption for beam prediction was agreed as a starting point</w:t>
      </w:r>
      <w:r>
        <w:rPr>
          <w:lang w:eastAsia="zh-CN"/>
        </w:rPr>
        <w:t xml:space="preserve">. Companies are encouraged to investigate whether and how the measurement error will impact the RSRP prediction accuracy with system-level simulation assumptions. However, the measurement </w:t>
      </w:r>
      <w:proofErr w:type="gramStart"/>
      <w:r>
        <w:rPr>
          <w:lang w:eastAsia="zh-CN"/>
        </w:rPr>
        <w:t xml:space="preserve">error  </w:t>
      </w:r>
      <w:r w:rsidRPr="00612CBB">
        <w:rPr>
          <w:lang w:eastAsia="zh-CN"/>
        </w:rPr>
        <w:t>modeling</w:t>
      </w:r>
      <w:proofErr w:type="gramEnd"/>
      <w:r>
        <w:rPr>
          <w:lang w:eastAsia="zh-CN"/>
        </w:rPr>
        <w:t xml:space="preserve"> is generated by link-level simulations. </w:t>
      </w:r>
      <w:r w:rsidR="00A25EED">
        <w:rPr>
          <w:lang w:eastAsia="zh-CN"/>
        </w:rPr>
        <w:t xml:space="preserve">We understand that in RAN4 legacy, only the link-level channel model is used for defining test cases and requirements. Since there may exist a gap between the impact derived from system-level simulations and the impact derived from link-level simulations, how to use the evaluation results with system-level simulation assumptions </w:t>
      </w:r>
      <w:r w:rsidR="00E759A5">
        <w:rPr>
          <w:lang w:eastAsia="zh-CN"/>
        </w:rPr>
        <w:t>for requirement definition study is still an open issue.</w:t>
      </w:r>
    </w:p>
    <w:p w14:paraId="20F9F2A8" w14:textId="7B007154" w:rsidR="00E759A5" w:rsidRPr="00677A2F" w:rsidRDefault="00E759A5" w:rsidP="00E759A5">
      <w:pPr>
        <w:spacing w:before="120" w:after="240"/>
        <w:rPr>
          <w:b/>
          <w:i/>
        </w:rPr>
      </w:pPr>
      <w:r>
        <w:rPr>
          <w:b/>
          <w:i/>
          <w:u w:val="single"/>
        </w:rPr>
        <w:t xml:space="preserve">Proposal </w:t>
      </w:r>
      <w:r>
        <w:rPr>
          <w:b/>
          <w:i/>
          <w:u w:val="single"/>
        </w:rPr>
        <w:t>3</w:t>
      </w:r>
      <w:r>
        <w:rPr>
          <w:b/>
          <w:i/>
          <w:u w:val="single"/>
        </w:rPr>
        <w:t>:</w:t>
      </w:r>
      <w:r w:rsidRPr="000E67B5">
        <w:rPr>
          <w:b/>
          <w:i/>
        </w:rPr>
        <w:t xml:space="preserve"> </w:t>
      </w:r>
      <w:r>
        <w:rPr>
          <w:b/>
          <w:i/>
        </w:rPr>
        <w:t>For</w:t>
      </w:r>
      <w:r w:rsidRPr="00E759A5">
        <w:t xml:space="preserve"> </w:t>
      </w:r>
      <w:r w:rsidRPr="00E759A5">
        <w:rPr>
          <w:b/>
          <w:i/>
        </w:rPr>
        <w:t>the impact of measurement error on BM performance evaluation</w:t>
      </w:r>
      <w:r>
        <w:rPr>
          <w:b/>
          <w:i/>
        </w:rPr>
        <w:t>, RAN4 to study how to use the</w:t>
      </w:r>
      <w:r w:rsidRPr="00E759A5">
        <w:t xml:space="preserve"> </w:t>
      </w:r>
      <w:r w:rsidRPr="00E759A5">
        <w:rPr>
          <w:b/>
          <w:i/>
        </w:rPr>
        <w:t>evaluation results with system-level simulation assumptions for requirement definition study</w:t>
      </w:r>
      <w:r>
        <w:rPr>
          <w:b/>
          <w:i/>
        </w:rPr>
        <w:t xml:space="preserve"> under link-level channel models</w:t>
      </w:r>
      <w:r>
        <w:rPr>
          <w:b/>
          <w:i/>
        </w:rPr>
        <w:t>.</w:t>
      </w:r>
    </w:p>
    <w:p w14:paraId="476AF10C" w14:textId="31A28611" w:rsidR="00380C0C" w:rsidRDefault="00380C0C" w:rsidP="00380C0C">
      <w:pPr>
        <w:spacing w:before="120"/>
      </w:pPr>
      <w:r>
        <w:t xml:space="preserve">It is observed that the performance of the model may </w:t>
      </w:r>
      <w:r w:rsidR="00BB1B14">
        <w:t xml:space="preserve">also </w:t>
      </w:r>
      <w:r>
        <w:t xml:space="preserve">be impacted by </w:t>
      </w:r>
      <w:r w:rsidR="00BB1B14">
        <w:t>other</w:t>
      </w:r>
      <w:r>
        <w:t xml:space="preserve"> factors, including the </w:t>
      </w:r>
      <w:proofErr w:type="spellStart"/>
      <w:r>
        <w:t>gNB</w:t>
      </w:r>
      <w:proofErr w:type="spellEnd"/>
      <w:r>
        <w:t xml:space="preserve">-side beampattern (which is </w:t>
      </w:r>
      <w:proofErr w:type="spellStart"/>
      <w:r>
        <w:t>gNB</w:t>
      </w:r>
      <w:proofErr w:type="spellEnd"/>
      <w:r>
        <w:t xml:space="preserve">-side proprietary information), the channel conditions (e.g., the scatter in the physical environment), the receiving gain at UE (i.e., different UE implementation, UE rotation). Therefore, whether and how to define a common training/testing dataset is an open issue. </w:t>
      </w:r>
    </w:p>
    <w:p w14:paraId="7CE5C50E" w14:textId="59DAF95F" w:rsidR="001F7771" w:rsidRDefault="00380C0C" w:rsidP="00380C0C">
      <w:pPr>
        <w:spacing w:before="120"/>
      </w:pPr>
      <w:r>
        <w:t xml:space="preserve">If the training dataset is not specified, how to ensure the consistency between training and testing needs to be studied. One possible solution is to let the DUT to collect training dataset and complete the model training, followed by performing model test. However, according to R18 study outcome, the training procedure is not considered in RAN4 test due to many reasons, such as test cost/time. </w:t>
      </w:r>
    </w:p>
    <w:p w14:paraId="7273373F" w14:textId="78E4CEFD" w:rsidR="00380C0C" w:rsidRDefault="00380C0C" w:rsidP="00380C0C">
      <w:pPr>
        <w:spacing w:before="120"/>
      </w:pPr>
      <w:r>
        <w:t>Even if RAN4 revisits the training procedure, how to ensure the following principle identified in R18 is also an open issue:</w:t>
      </w:r>
    </w:p>
    <w:p w14:paraId="491B6DE3" w14:textId="77777777" w:rsidR="00380C0C" w:rsidRDefault="00380C0C" w:rsidP="00380C0C">
      <w:pPr>
        <w:spacing w:before="120"/>
        <w:ind w:left="425"/>
        <w:rPr>
          <w:i/>
        </w:rPr>
      </w:pPr>
      <w:r w:rsidRPr="00726365">
        <w:rPr>
          <w:i/>
        </w:rPr>
        <w:t>The design of test should ensure performance is guaranteed and avoid that a UE can pass the test but perform poorly in the field.</w:t>
      </w:r>
      <w:r>
        <w:rPr>
          <w:i/>
        </w:rPr>
        <w:t xml:space="preserve"> [2]</w:t>
      </w:r>
    </w:p>
    <w:p w14:paraId="3C537D00" w14:textId="77777777" w:rsidR="00380C0C" w:rsidRDefault="00380C0C" w:rsidP="00380C0C">
      <w:pPr>
        <w:spacing w:before="120"/>
      </w:pPr>
      <w:r>
        <w:t>This is due to the reason that the parameters considered in the test set up which limit the model generalization may be totally different from real deployment. In this case, a DUT has an AI model to pass RAN4 test does not mean it can work well in the field.</w:t>
      </w:r>
    </w:p>
    <w:p w14:paraId="69EF332D" w14:textId="72A8FC77" w:rsidR="00380C0C" w:rsidRPr="00726365" w:rsidRDefault="00380C0C" w:rsidP="00380C0C">
      <w:pPr>
        <w:spacing w:before="120"/>
        <w:rPr>
          <w:b/>
          <w:i/>
        </w:rPr>
      </w:pPr>
      <w:r>
        <w:rPr>
          <w:b/>
          <w:i/>
          <w:u w:val="single"/>
        </w:rPr>
        <w:t>Proposal</w:t>
      </w:r>
      <w:r w:rsidRPr="000C24BB">
        <w:rPr>
          <w:b/>
          <w:i/>
          <w:u w:val="single"/>
        </w:rPr>
        <w:t xml:space="preserve"> </w:t>
      </w:r>
      <w:r w:rsidR="00E759A5">
        <w:rPr>
          <w:b/>
          <w:i/>
          <w:u w:val="single"/>
        </w:rPr>
        <w:t>4</w:t>
      </w:r>
      <w:r w:rsidRPr="00907772">
        <w:rPr>
          <w:b/>
          <w:i/>
        </w:rPr>
        <w:t>:</w:t>
      </w:r>
      <w:r w:rsidRPr="00736E94">
        <w:rPr>
          <w:rFonts w:hint="eastAsia"/>
        </w:rPr>
        <w:t xml:space="preserve"> </w:t>
      </w:r>
      <w:r w:rsidRPr="00726365">
        <w:rPr>
          <w:b/>
          <w:i/>
        </w:rPr>
        <w:t>Before investigating how to set up the test environment, the following questions have to be answered:</w:t>
      </w:r>
    </w:p>
    <w:p w14:paraId="188B3ECF" w14:textId="77777777" w:rsidR="00380C0C" w:rsidRPr="00A50422" w:rsidRDefault="00380C0C" w:rsidP="001627AE">
      <w:pPr>
        <w:pStyle w:val="ListParagraph"/>
        <w:numPr>
          <w:ilvl w:val="0"/>
          <w:numId w:val="11"/>
        </w:numPr>
        <w:spacing w:before="120"/>
        <w:rPr>
          <w:rFonts w:ascii="Times New Roman" w:hAnsi="Times New Roman" w:cs="Times New Roman"/>
          <w:b/>
          <w:i/>
        </w:rPr>
      </w:pPr>
      <w:r w:rsidRPr="00A50422">
        <w:rPr>
          <w:rFonts w:ascii="Times New Roman" w:hAnsi="Times New Roman" w:cs="Times New Roman"/>
          <w:b/>
          <w:i/>
        </w:rPr>
        <w:t>How to ensure the consistency between model training and model testing</w:t>
      </w:r>
    </w:p>
    <w:p w14:paraId="30F54F89" w14:textId="77777777" w:rsidR="00380C0C" w:rsidRPr="00A50422" w:rsidRDefault="00380C0C" w:rsidP="001627AE">
      <w:pPr>
        <w:pStyle w:val="ListParagraph"/>
        <w:numPr>
          <w:ilvl w:val="1"/>
          <w:numId w:val="11"/>
        </w:numPr>
        <w:spacing w:before="120"/>
        <w:rPr>
          <w:rFonts w:ascii="Times New Roman" w:hAnsi="Times New Roman" w:cs="Times New Roman"/>
          <w:b/>
          <w:i/>
        </w:rPr>
      </w:pPr>
      <w:r w:rsidRPr="00A50422">
        <w:rPr>
          <w:rFonts w:ascii="Times New Roman" w:hAnsi="Times New Roman" w:cs="Times New Roman"/>
          <w:b/>
          <w:i/>
        </w:rPr>
        <w:t xml:space="preserve">Whether and how to define a common training/testing dataset. </w:t>
      </w:r>
    </w:p>
    <w:p w14:paraId="4DF9076C" w14:textId="77777777" w:rsidR="00380C0C" w:rsidRPr="00A50422" w:rsidRDefault="00380C0C" w:rsidP="001627AE">
      <w:pPr>
        <w:pStyle w:val="ListParagraph"/>
        <w:numPr>
          <w:ilvl w:val="2"/>
          <w:numId w:val="11"/>
        </w:numPr>
        <w:spacing w:before="120"/>
        <w:rPr>
          <w:rFonts w:ascii="Times New Roman" w:hAnsi="Times New Roman" w:cs="Times New Roman"/>
          <w:b/>
          <w:i/>
        </w:rPr>
      </w:pPr>
      <w:r w:rsidRPr="00A50422">
        <w:rPr>
          <w:rFonts w:ascii="Times New Roman" w:hAnsi="Times New Roman" w:cs="Times New Roman"/>
          <w:b/>
          <w:i/>
        </w:rPr>
        <w:t xml:space="preserve">If define, how to capture the different UE implementations and UE behavior when constructing the dataset </w:t>
      </w:r>
    </w:p>
    <w:p w14:paraId="659E8D1A" w14:textId="77777777" w:rsidR="00380C0C" w:rsidRPr="00A50422" w:rsidRDefault="00380C0C" w:rsidP="001627AE">
      <w:pPr>
        <w:pStyle w:val="ListParagraph"/>
        <w:numPr>
          <w:ilvl w:val="1"/>
          <w:numId w:val="11"/>
        </w:numPr>
        <w:spacing w:before="120"/>
        <w:rPr>
          <w:rFonts w:ascii="Times New Roman" w:hAnsi="Times New Roman" w:cs="Times New Roman"/>
          <w:b/>
          <w:i/>
        </w:rPr>
      </w:pPr>
      <w:r w:rsidRPr="00A50422">
        <w:rPr>
          <w:rFonts w:ascii="Times New Roman" w:hAnsi="Times New Roman" w:cs="Times New Roman"/>
          <w:b/>
          <w:i/>
        </w:rPr>
        <w:t xml:space="preserve">Whether UE is expected to collect training dataset and train the model before performing model performance test. </w:t>
      </w:r>
    </w:p>
    <w:p w14:paraId="0E981A9B" w14:textId="77777777" w:rsidR="00380C0C" w:rsidRPr="00A50422" w:rsidRDefault="00380C0C" w:rsidP="001627AE">
      <w:pPr>
        <w:pStyle w:val="ListParagraph"/>
        <w:numPr>
          <w:ilvl w:val="2"/>
          <w:numId w:val="11"/>
        </w:numPr>
        <w:spacing w:before="120"/>
        <w:rPr>
          <w:rFonts w:ascii="Times New Roman" w:hAnsi="Times New Roman" w:cs="Times New Roman"/>
          <w:b/>
          <w:i/>
        </w:rPr>
      </w:pPr>
      <w:r w:rsidRPr="00A50422">
        <w:rPr>
          <w:rFonts w:ascii="Times New Roman" w:hAnsi="Times New Roman" w:cs="Times New Roman"/>
          <w:b/>
          <w:i/>
        </w:rPr>
        <w:lastRenderedPageBreak/>
        <w:t>If yes, how to resolve the test cost/time issue.</w:t>
      </w:r>
    </w:p>
    <w:p w14:paraId="7C415EF5" w14:textId="61F5FB2F" w:rsidR="00380C0C" w:rsidRPr="00A50422" w:rsidRDefault="00380C0C" w:rsidP="001627AE">
      <w:pPr>
        <w:pStyle w:val="ListParagraph"/>
        <w:numPr>
          <w:ilvl w:val="0"/>
          <w:numId w:val="11"/>
        </w:numPr>
        <w:spacing w:before="120"/>
        <w:rPr>
          <w:rFonts w:ascii="Times New Roman" w:hAnsi="Times New Roman" w:cs="Times New Roman"/>
          <w:b/>
          <w:i/>
        </w:rPr>
      </w:pPr>
      <w:r w:rsidRPr="00A50422">
        <w:rPr>
          <w:rFonts w:ascii="Times New Roman" w:hAnsi="Times New Roman" w:cs="Times New Roman"/>
          <w:b/>
          <w:i/>
        </w:rPr>
        <w:t xml:space="preserve">How to </w:t>
      </w:r>
      <w:r w:rsidR="00733BC3">
        <w:rPr>
          <w:rFonts w:ascii="Times New Roman" w:hAnsi="Times New Roman" w:cs="Times New Roman"/>
          <w:b/>
          <w:i/>
        </w:rPr>
        <w:t>avoid</w:t>
      </w:r>
      <w:r w:rsidRPr="00A50422">
        <w:rPr>
          <w:rFonts w:ascii="Times New Roman" w:hAnsi="Times New Roman" w:cs="Times New Roman"/>
          <w:b/>
          <w:i/>
        </w:rPr>
        <w:t xml:space="preserve"> that a UE can pass the test but perform</w:t>
      </w:r>
      <w:r>
        <w:rPr>
          <w:rFonts w:ascii="Times New Roman" w:hAnsi="Times New Roman" w:cs="Times New Roman"/>
          <w:b/>
          <w:i/>
        </w:rPr>
        <w:t>s</w:t>
      </w:r>
      <w:r w:rsidRPr="00A50422">
        <w:rPr>
          <w:rFonts w:ascii="Times New Roman" w:hAnsi="Times New Roman" w:cs="Times New Roman"/>
          <w:b/>
          <w:i/>
        </w:rPr>
        <w:t xml:space="preserve"> poorly in the field, considering that some parameters used in the test set up which limit the model generalization may totally be different from that in real deployment.</w:t>
      </w:r>
    </w:p>
    <w:p w14:paraId="72E4D51C" w14:textId="77777777" w:rsidR="00380C0C" w:rsidRPr="00A50422" w:rsidRDefault="00380C0C" w:rsidP="00380C0C">
      <w:pPr>
        <w:spacing w:before="120"/>
      </w:pPr>
      <w:r>
        <w:t xml:space="preserve">After achieving clear answers of the aforementioned questions, we can start to discuss how to define the setup, where the exiting FR2 OTA test set up should be considered as the baseline. Any enhancements on top of existing fancy enough framework should be justified. </w:t>
      </w:r>
    </w:p>
    <w:p w14:paraId="4FD099F8" w14:textId="2C613D5B" w:rsidR="00380C0C" w:rsidRDefault="00380C0C" w:rsidP="00380C0C">
      <w:pPr>
        <w:spacing w:before="120"/>
        <w:rPr>
          <w:b/>
          <w:i/>
        </w:rPr>
      </w:pPr>
      <w:r>
        <w:rPr>
          <w:b/>
          <w:i/>
          <w:u w:val="single"/>
        </w:rPr>
        <w:t>Proposal</w:t>
      </w:r>
      <w:r w:rsidRPr="000C24BB">
        <w:rPr>
          <w:b/>
          <w:i/>
          <w:u w:val="single"/>
        </w:rPr>
        <w:t xml:space="preserve"> </w:t>
      </w:r>
      <w:r w:rsidR="00E759A5">
        <w:rPr>
          <w:b/>
          <w:i/>
          <w:u w:val="single"/>
        </w:rPr>
        <w:t>5</w:t>
      </w:r>
      <w:r w:rsidRPr="00907772">
        <w:rPr>
          <w:b/>
          <w:i/>
        </w:rPr>
        <w:t>:</w:t>
      </w:r>
      <w:r w:rsidRPr="00736E94">
        <w:rPr>
          <w:rFonts w:hint="eastAsia"/>
        </w:rPr>
        <w:t xml:space="preserve"> </w:t>
      </w:r>
      <w:r>
        <w:rPr>
          <w:b/>
          <w:i/>
        </w:rPr>
        <w:t>For test set up in AI-BM, taking the existing FR2 OTA test set up as baseline, a</w:t>
      </w:r>
      <w:r w:rsidRPr="00A50422">
        <w:rPr>
          <w:b/>
          <w:i/>
        </w:rPr>
        <w:t xml:space="preserve">ny enhancements on top of </w:t>
      </w:r>
      <w:r>
        <w:rPr>
          <w:b/>
          <w:i/>
        </w:rPr>
        <w:t>which</w:t>
      </w:r>
      <w:r w:rsidRPr="00A50422">
        <w:rPr>
          <w:b/>
          <w:i/>
        </w:rPr>
        <w:t xml:space="preserve"> should be justified</w:t>
      </w:r>
      <w:r>
        <w:rPr>
          <w:b/>
          <w:i/>
        </w:rPr>
        <w:t>.</w:t>
      </w:r>
    </w:p>
    <w:p w14:paraId="4BF5F47D" w14:textId="3A3D6980" w:rsidR="00B4060F" w:rsidRPr="00380C0C" w:rsidRDefault="00B4060F" w:rsidP="00606A3C">
      <w:pPr>
        <w:spacing w:before="120"/>
        <w:rPr>
          <w:b/>
          <w:i/>
        </w:rPr>
      </w:pPr>
    </w:p>
    <w:p w14:paraId="6E924C79" w14:textId="23E401B2" w:rsidR="00B57AFC" w:rsidRDefault="00B57AFC" w:rsidP="00B57AFC">
      <w:pPr>
        <w:pStyle w:val="Heading1"/>
        <w:numPr>
          <w:ilvl w:val="0"/>
          <w:numId w:val="8"/>
        </w:numPr>
        <w:ind w:left="426"/>
      </w:pPr>
      <w:r w:rsidRPr="000C59DA">
        <w:rPr>
          <w:rFonts w:hint="eastAsia"/>
        </w:rPr>
        <w:t>Conclusion</w:t>
      </w:r>
      <w:r>
        <w:t>s</w:t>
      </w:r>
    </w:p>
    <w:p w14:paraId="7734AC93" w14:textId="1CEFDC17" w:rsidR="002D2C26" w:rsidRDefault="002D2C26" w:rsidP="00B57AFC">
      <w:pPr>
        <w:rPr>
          <w:lang w:eastAsia="zh-CN"/>
        </w:rPr>
      </w:pPr>
      <w:r w:rsidRPr="002D2C26">
        <w:rPr>
          <w:lang w:eastAsia="zh-CN"/>
        </w:rPr>
        <w:t>According to the discussion, following proposals and observations are provided:</w:t>
      </w:r>
    </w:p>
    <w:p w14:paraId="04E3B1BE" w14:textId="77777777" w:rsidR="00BB1B14" w:rsidRPr="00BB1B14" w:rsidRDefault="00BB1B14" w:rsidP="00BB1B14">
      <w:pPr>
        <w:spacing w:before="120"/>
      </w:pPr>
      <w:r w:rsidRPr="001F7771">
        <w:rPr>
          <w:b/>
          <w:i/>
          <w:u w:val="single"/>
        </w:rPr>
        <w:t>Observation 1:</w:t>
      </w:r>
      <w:r w:rsidRPr="001F7771">
        <w:rPr>
          <w:b/>
          <w:i/>
        </w:rPr>
        <w:t xml:space="preserve"> </w:t>
      </w:r>
      <w:proofErr w:type="spellStart"/>
      <w:r w:rsidRPr="00BB1B14">
        <w:t>AoA</w:t>
      </w:r>
      <w:proofErr w:type="spellEnd"/>
      <w:r w:rsidRPr="00BB1B14">
        <w:t xml:space="preserve"> and </w:t>
      </w:r>
      <w:proofErr w:type="spellStart"/>
      <w:r w:rsidRPr="00BB1B14">
        <w:t>AoD</w:t>
      </w:r>
      <w:proofErr w:type="spellEnd"/>
      <w:r w:rsidRPr="00BB1B14">
        <w:t xml:space="preserve"> are not used as model input in AI BM Case 1 and Case 2.</w:t>
      </w:r>
    </w:p>
    <w:p w14:paraId="2E267CF3" w14:textId="77777777" w:rsidR="00BB1B14" w:rsidRDefault="00BB1B14" w:rsidP="00BB1B14">
      <w:pPr>
        <w:spacing w:before="120" w:after="240"/>
        <w:rPr>
          <w:b/>
          <w:i/>
          <w:u w:val="single"/>
        </w:rPr>
      </w:pPr>
      <w:r>
        <w:rPr>
          <w:b/>
          <w:i/>
          <w:u w:val="single"/>
        </w:rPr>
        <w:t>Proposal 1:</w:t>
      </w:r>
      <w:r w:rsidRPr="000E67B5">
        <w:rPr>
          <w:b/>
          <w:i/>
        </w:rPr>
        <w:t xml:space="preserve"> </w:t>
      </w:r>
      <w:r w:rsidRPr="00BB1B14">
        <w:t>Use TDL as the channel model for AI BM testing.</w:t>
      </w:r>
    </w:p>
    <w:p w14:paraId="339B42E6" w14:textId="77777777" w:rsidR="00E759A5" w:rsidRPr="00E759A5" w:rsidRDefault="00E759A5" w:rsidP="00E759A5">
      <w:pPr>
        <w:spacing w:before="120"/>
      </w:pPr>
      <w:r w:rsidRPr="001F7771">
        <w:rPr>
          <w:b/>
          <w:i/>
          <w:u w:val="single"/>
        </w:rPr>
        <w:t xml:space="preserve">Observation </w:t>
      </w:r>
      <w:r>
        <w:rPr>
          <w:b/>
          <w:i/>
          <w:u w:val="single"/>
        </w:rPr>
        <w:t>2</w:t>
      </w:r>
      <w:r w:rsidRPr="001F7771">
        <w:rPr>
          <w:b/>
          <w:i/>
          <w:u w:val="single"/>
        </w:rPr>
        <w:t>:</w:t>
      </w:r>
      <w:r w:rsidRPr="001F7771">
        <w:rPr>
          <w:b/>
          <w:i/>
        </w:rPr>
        <w:t xml:space="preserve"> </w:t>
      </w:r>
      <w:r w:rsidRPr="00E759A5">
        <w:t xml:space="preserve">Only the measured RSRP rather than the ideal RSRP can be obtained by UE both for model training and model inference. </w:t>
      </w:r>
    </w:p>
    <w:p w14:paraId="2442D968" w14:textId="61B44D3A" w:rsidR="00E759A5" w:rsidRPr="00E759A5" w:rsidRDefault="00E759A5" w:rsidP="00E759A5">
      <w:pPr>
        <w:spacing w:before="120" w:after="240"/>
      </w:pPr>
      <w:r>
        <w:rPr>
          <w:b/>
          <w:i/>
          <w:u w:val="single"/>
        </w:rPr>
        <w:t>Proposal 2:</w:t>
      </w:r>
      <w:r w:rsidRPr="000E67B5">
        <w:rPr>
          <w:b/>
          <w:i/>
        </w:rPr>
        <w:t xml:space="preserve"> </w:t>
      </w:r>
      <w:r w:rsidRPr="00E759A5">
        <w:t>Take the measurement error into consideration for generating the labels for model training.</w:t>
      </w:r>
    </w:p>
    <w:p w14:paraId="3ECBD8F6" w14:textId="77777777" w:rsidR="00E759A5" w:rsidRPr="00677A2F" w:rsidRDefault="00E759A5" w:rsidP="00E759A5">
      <w:pPr>
        <w:spacing w:before="120" w:after="240"/>
        <w:rPr>
          <w:b/>
          <w:i/>
        </w:rPr>
      </w:pPr>
      <w:r>
        <w:rPr>
          <w:b/>
          <w:i/>
          <w:u w:val="single"/>
        </w:rPr>
        <w:t>Proposal 3:</w:t>
      </w:r>
      <w:r w:rsidRPr="000E67B5">
        <w:rPr>
          <w:b/>
          <w:i/>
        </w:rPr>
        <w:t xml:space="preserve"> </w:t>
      </w:r>
      <w:r w:rsidRPr="00E759A5">
        <w:t>For the impact of measurement error on BM performance evaluation, RAN4 to study how to use the evaluation results with system-level simulation assumptions for requirement definition study under link-level channel models.</w:t>
      </w:r>
    </w:p>
    <w:p w14:paraId="674AB7CD" w14:textId="297BA84C" w:rsidR="00BB1B14" w:rsidRPr="00BB1B14" w:rsidRDefault="00BB1B14" w:rsidP="00BB1B14">
      <w:pPr>
        <w:spacing w:before="120"/>
      </w:pPr>
      <w:r>
        <w:rPr>
          <w:b/>
          <w:i/>
          <w:u w:val="single"/>
        </w:rPr>
        <w:t>Proposal</w:t>
      </w:r>
      <w:r w:rsidRPr="000C24BB">
        <w:rPr>
          <w:b/>
          <w:i/>
          <w:u w:val="single"/>
        </w:rPr>
        <w:t xml:space="preserve"> </w:t>
      </w:r>
      <w:r>
        <w:rPr>
          <w:b/>
          <w:i/>
          <w:u w:val="single"/>
        </w:rPr>
        <w:t>3</w:t>
      </w:r>
      <w:r w:rsidRPr="00907772">
        <w:rPr>
          <w:b/>
          <w:i/>
        </w:rPr>
        <w:t>:</w:t>
      </w:r>
      <w:r w:rsidRPr="00736E94">
        <w:rPr>
          <w:rFonts w:hint="eastAsia"/>
        </w:rPr>
        <w:t xml:space="preserve"> </w:t>
      </w:r>
      <w:r w:rsidRPr="00BB1B14">
        <w:t>Before investigating how to set up the test environment, the following questions have to be answered:</w:t>
      </w:r>
    </w:p>
    <w:p w14:paraId="387A1661" w14:textId="77777777" w:rsidR="00BB1B14" w:rsidRPr="00BB1B14" w:rsidRDefault="00BB1B14" w:rsidP="001627AE">
      <w:pPr>
        <w:pStyle w:val="ListParagraph"/>
        <w:numPr>
          <w:ilvl w:val="0"/>
          <w:numId w:val="11"/>
        </w:numPr>
        <w:spacing w:before="120"/>
        <w:rPr>
          <w:rFonts w:ascii="Times New Roman" w:hAnsi="Times New Roman" w:cs="Times New Roman"/>
        </w:rPr>
      </w:pPr>
      <w:r w:rsidRPr="00BB1B14">
        <w:rPr>
          <w:rFonts w:ascii="Times New Roman" w:hAnsi="Times New Roman" w:cs="Times New Roman"/>
        </w:rPr>
        <w:t>How to ensure the consi</w:t>
      </w:r>
      <w:bookmarkStart w:id="3" w:name="_GoBack"/>
      <w:bookmarkEnd w:id="3"/>
      <w:r w:rsidRPr="00BB1B14">
        <w:rPr>
          <w:rFonts w:ascii="Times New Roman" w:hAnsi="Times New Roman" w:cs="Times New Roman"/>
        </w:rPr>
        <w:t>stency between model training and model testing</w:t>
      </w:r>
    </w:p>
    <w:p w14:paraId="3EB95816" w14:textId="77777777" w:rsidR="00BB1B14" w:rsidRPr="00BB1B14" w:rsidRDefault="00BB1B14" w:rsidP="001627AE">
      <w:pPr>
        <w:pStyle w:val="ListParagraph"/>
        <w:numPr>
          <w:ilvl w:val="1"/>
          <w:numId w:val="11"/>
        </w:numPr>
        <w:spacing w:before="120"/>
        <w:rPr>
          <w:rFonts w:ascii="Times New Roman" w:hAnsi="Times New Roman" w:cs="Times New Roman"/>
        </w:rPr>
      </w:pPr>
      <w:r w:rsidRPr="00BB1B14">
        <w:rPr>
          <w:rFonts w:ascii="Times New Roman" w:hAnsi="Times New Roman" w:cs="Times New Roman"/>
        </w:rPr>
        <w:t xml:space="preserve">Whether and how to define a common training/testing dataset. </w:t>
      </w:r>
    </w:p>
    <w:p w14:paraId="67751D74" w14:textId="77777777" w:rsidR="00BB1B14" w:rsidRPr="00BB1B14" w:rsidRDefault="00BB1B14" w:rsidP="001627AE">
      <w:pPr>
        <w:pStyle w:val="ListParagraph"/>
        <w:numPr>
          <w:ilvl w:val="2"/>
          <w:numId w:val="11"/>
        </w:numPr>
        <w:spacing w:before="120"/>
        <w:rPr>
          <w:rFonts w:ascii="Times New Roman" w:hAnsi="Times New Roman" w:cs="Times New Roman"/>
        </w:rPr>
      </w:pPr>
      <w:r w:rsidRPr="00BB1B14">
        <w:rPr>
          <w:rFonts w:ascii="Times New Roman" w:hAnsi="Times New Roman" w:cs="Times New Roman"/>
        </w:rPr>
        <w:t xml:space="preserve">If define, how to capture the different UE implementations and UE behavior when constructing the dataset </w:t>
      </w:r>
    </w:p>
    <w:p w14:paraId="12F7E6B3" w14:textId="77777777" w:rsidR="00BB1B14" w:rsidRPr="00BB1B14" w:rsidRDefault="00BB1B14" w:rsidP="001627AE">
      <w:pPr>
        <w:pStyle w:val="ListParagraph"/>
        <w:numPr>
          <w:ilvl w:val="1"/>
          <w:numId w:val="11"/>
        </w:numPr>
        <w:spacing w:before="120"/>
        <w:rPr>
          <w:rFonts w:ascii="Times New Roman" w:hAnsi="Times New Roman" w:cs="Times New Roman"/>
        </w:rPr>
      </w:pPr>
      <w:r w:rsidRPr="00BB1B14">
        <w:rPr>
          <w:rFonts w:ascii="Times New Roman" w:hAnsi="Times New Roman" w:cs="Times New Roman"/>
        </w:rPr>
        <w:t xml:space="preserve">Whether UE is expected to collect training dataset and train the model before performing model performance test. </w:t>
      </w:r>
    </w:p>
    <w:p w14:paraId="4B5A28A9" w14:textId="77777777" w:rsidR="00BB1B14" w:rsidRPr="00BB1B14" w:rsidRDefault="00BB1B14" w:rsidP="001627AE">
      <w:pPr>
        <w:pStyle w:val="ListParagraph"/>
        <w:numPr>
          <w:ilvl w:val="2"/>
          <w:numId w:val="11"/>
        </w:numPr>
        <w:spacing w:before="120"/>
        <w:rPr>
          <w:rFonts w:ascii="Times New Roman" w:hAnsi="Times New Roman" w:cs="Times New Roman"/>
        </w:rPr>
      </w:pPr>
      <w:r w:rsidRPr="00BB1B14">
        <w:rPr>
          <w:rFonts w:ascii="Times New Roman" w:hAnsi="Times New Roman" w:cs="Times New Roman"/>
        </w:rPr>
        <w:t>If yes, how to resolve the test cost/time issue.</w:t>
      </w:r>
    </w:p>
    <w:p w14:paraId="5CD6A7BF" w14:textId="63106A59" w:rsidR="00BB1B14" w:rsidRPr="00BB1B14" w:rsidRDefault="00BB1B14" w:rsidP="001627AE">
      <w:pPr>
        <w:pStyle w:val="ListParagraph"/>
        <w:numPr>
          <w:ilvl w:val="0"/>
          <w:numId w:val="11"/>
        </w:numPr>
        <w:spacing w:before="120"/>
        <w:rPr>
          <w:rFonts w:ascii="Times New Roman" w:hAnsi="Times New Roman" w:cs="Times New Roman"/>
        </w:rPr>
      </w:pPr>
      <w:r w:rsidRPr="00BB1B14">
        <w:rPr>
          <w:rFonts w:ascii="Times New Roman" w:hAnsi="Times New Roman" w:cs="Times New Roman"/>
        </w:rPr>
        <w:t>How to avoid that a UE can pass the test but performs poorly in the field, considering that some parameters used in the test set up which limit the model generalization may totally be different from that in real deployment.</w:t>
      </w:r>
    </w:p>
    <w:p w14:paraId="38DB1E0C" w14:textId="5E79A470" w:rsidR="00BB1B14" w:rsidRDefault="00BB1B14" w:rsidP="00BB1B14">
      <w:pPr>
        <w:spacing w:before="120"/>
        <w:rPr>
          <w:b/>
          <w:i/>
        </w:rPr>
      </w:pPr>
      <w:r>
        <w:rPr>
          <w:b/>
          <w:i/>
          <w:u w:val="single"/>
        </w:rPr>
        <w:t>Proposal</w:t>
      </w:r>
      <w:r w:rsidRPr="000C24BB">
        <w:rPr>
          <w:b/>
          <w:i/>
          <w:u w:val="single"/>
        </w:rPr>
        <w:t xml:space="preserve"> </w:t>
      </w:r>
      <w:r>
        <w:rPr>
          <w:b/>
          <w:i/>
          <w:u w:val="single"/>
        </w:rPr>
        <w:t>4</w:t>
      </w:r>
      <w:r w:rsidRPr="00907772">
        <w:rPr>
          <w:b/>
          <w:i/>
        </w:rPr>
        <w:t>:</w:t>
      </w:r>
      <w:r w:rsidRPr="00736E94">
        <w:rPr>
          <w:rFonts w:hint="eastAsia"/>
        </w:rPr>
        <w:t xml:space="preserve"> </w:t>
      </w:r>
      <w:r w:rsidRPr="00BB1B14">
        <w:t>For test set up in AI-BM, taking the existing FR2 OTA test set up as baseline, any enhancements on top of which should be justified.</w:t>
      </w:r>
    </w:p>
    <w:p w14:paraId="7BA643EF" w14:textId="77777777" w:rsidR="00BB1B14" w:rsidRPr="00BB1B14" w:rsidRDefault="00BB1B14" w:rsidP="00BB1B14">
      <w:pPr>
        <w:spacing w:before="120"/>
        <w:rPr>
          <w:b/>
          <w:i/>
        </w:rPr>
      </w:pPr>
    </w:p>
    <w:p w14:paraId="4AD735CD" w14:textId="4920B2C7" w:rsidR="000C3F23" w:rsidRPr="00C73DC3" w:rsidRDefault="000C3F23" w:rsidP="00FD734D">
      <w:pPr>
        <w:pStyle w:val="Heading1"/>
        <w:ind w:left="6"/>
      </w:pPr>
      <w:r w:rsidRPr="00EE2AB0">
        <w:rPr>
          <w:color w:val="000000"/>
        </w:rPr>
        <w:t>References</w:t>
      </w:r>
    </w:p>
    <w:bookmarkEnd w:id="0"/>
    <w:p w14:paraId="2AFE51C0" w14:textId="45ABD851" w:rsidR="00B4060F" w:rsidRDefault="00E82418" w:rsidP="001627AE">
      <w:pPr>
        <w:pStyle w:val="ListParagraph"/>
        <w:numPr>
          <w:ilvl w:val="0"/>
          <w:numId w:val="9"/>
        </w:numPr>
        <w:jc w:val="both"/>
        <w:rPr>
          <w:rFonts w:ascii="Times New Roman" w:eastAsia="宋体" w:hAnsi="Times New Roman" w:cs="Times New Roman"/>
          <w:lang w:val="en-GB"/>
        </w:rPr>
      </w:pPr>
      <w:r w:rsidRPr="00E82418">
        <w:rPr>
          <w:rFonts w:ascii="Times New Roman" w:eastAsia="宋体" w:hAnsi="Times New Roman" w:cs="Times New Roman"/>
          <w:lang w:val="en-GB"/>
        </w:rPr>
        <w:t>R4-2414323</w:t>
      </w:r>
      <w:r w:rsidR="001A0578">
        <w:rPr>
          <w:rFonts w:ascii="Times New Roman" w:eastAsia="宋体" w:hAnsi="Times New Roman" w:cs="Times New Roman"/>
          <w:lang w:val="en-GB"/>
        </w:rPr>
        <w:t xml:space="preserve">, </w:t>
      </w:r>
      <w:r w:rsidR="001A0578" w:rsidRPr="00BA08E3">
        <w:rPr>
          <w:rFonts w:eastAsia="宋体"/>
          <w:lang w:val="en-GB"/>
        </w:rPr>
        <w:t>“</w:t>
      </w:r>
      <w:r w:rsidR="001A0578" w:rsidRPr="000650DA">
        <w:rPr>
          <w:rFonts w:ascii="Times New Roman" w:eastAsia="宋体" w:hAnsi="Times New Roman" w:cs="Times New Roman"/>
          <w:lang w:val="en-GB"/>
        </w:rPr>
        <w:t>WF on AI/ML</w:t>
      </w:r>
      <w:r w:rsidR="001A0578" w:rsidRPr="00BA08E3">
        <w:rPr>
          <w:rFonts w:eastAsia="宋体"/>
          <w:lang w:val="en-GB"/>
        </w:rPr>
        <w:t>”</w:t>
      </w:r>
      <w:r w:rsidR="001A0578" w:rsidRPr="006A6CF3">
        <w:rPr>
          <w:rFonts w:ascii="Times New Roman" w:eastAsia="宋体" w:hAnsi="Times New Roman" w:cs="Times New Roman"/>
          <w:lang w:val="en-GB"/>
        </w:rPr>
        <w:t>, 3GPP RAN</w:t>
      </w:r>
      <w:r w:rsidR="001A0578">
        <w:rPr>
          <w:rFonts w:ascii="Times New Roman" w:eastAsia="宋体" w:hAnsi="Times New Roman" w:cs="Times New Roman"/>
          <w:lang w:val="en-GB"/>
        </w:rPr>
        <w:t xml:space="preserve">4 </w:t>
      </w:r>
      <w:r w:rsidR="001A0578" w:rsidRPr="00BB1276">
        <w:rPr>
          <w:rFonts w:ascii="Times New Roman" w:eastAsia="宋体" w:hAnsi="Times New Roman" w:cs="Times New Roman"/>
          <w:lang w:val="en-GB"/>
        </w:rPr>
        <w:t>#</w:t>
      </w:r>
      <w:r w:rsidR="001A0578">
        <w:rPr>
          <w:rFonts w:ascii="Times New Roman" w:eastAsia="宋体" w:hAnsi="Times New Roman" w:cs="Times New Roman"/>
          <w:lang w:val="en-GB"/>
        </w:rPr>
        <w:t>11</w:t>
      </w:r>
      <w:r>
        <w:rPr>
          <w:rFonts w:ascii="Times New Roman" w:eastAsia="宋体" w:hAnsi="Times New Roman" w:cs="Times New Roman"/>
          <w:lang w:val="en-GB"/>
        </w:rPr>
        <w:t>2</w:t>
      </w:r>
      <w:r w:rsidR="001A0578">
        <w:rPr>
          <w:rFonts w:ascii="Times New Roman" w:eastAsia="宋体" w:hAnsi="Times New Roman" w:cs="Times New Roman"/>
          <w:lang w:val="en-GB"/>
        </w:rPr>
        <w:t xml:space="preserve">, </w:t>
      </w:r>
      <w:r w:rsidR="005D450C" w:rsidRPr="005D450C">
        <w:rPr>
          <w:rFonts w:ascii="Times New Roman" w:eastAsia="宋体" w:hAnsi="Times New Roman" w:cs="Times New Roman"/>
          <w:lang w:val="en-GB"/>
        </w:rPr>
        <w:t>19th – 23rd August, 2024</w:t>
      </w:r>
      <w:r w:rsidR="001A0578">
        <w:rPr>
          <w:rFonts w:ascii="Times New Roman" w:eastAsia="宋体" w:hAnsi="Times New Roman" w:cs="Times New Roman"/>
          <w:lang w:val="en-GB"/>
        </w:rPr>
        <w:t>.</w:t>
      </w:r>
    </w:p>
    <w:p w14:paraId="62F5452F" w14:textId="77777777" w:rsidR="00D238DC" w:rsidRPr="00D523A7" w:rsidRDefault="00D238DC" w:rsidP="001627AE">
      <w:pPr>
        <w:pStyle w:val="ListParagraph"/>
        <w:numPr>
          <w:ilvl w:val="0"/>
          <w:numId w:val="9"/>
        </w:numPr>
        <w:jc w:val="both"/>
        <w:rPr>
          <w:rFonts w:ascii="Times New Roman" w:eastAsia="宋体" w:hAnsi="Times New Roman" w:cs="Times New Roman"/>
          <w:lang w:val="en-GB"/>
        </w:rPr>
      </w:pPr>
      <w:r w:rsidRPr="00E05C08">
        <w:rPr>
          <w:rFonts w:ascii="Times New Roman" w:eastAsia="宋体" w:hAnsi="Times New Roman" w:cs="Times New Roman"/>
          <w:lang w:val="en-GB"/>
        </w:rPr>
        <w:t>R4-2417212</w:t>
      </w:r>
      <w:r>
        <w:rPr>
          <w:rFonts w:ascii="Times New Roman" w:eastAsia="宋体" w:hAnsi="Times New Roman" w:cs="Times New Roman"/>
          <w:lang w:val="en-GB"/>
        </w:rPr>
        <w:t xml:space="preserve">,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112bis, Oct</w:t>
      </w:r>
      <w:r w:rsidRPr="00B72DFE">
        <w:rPr>
          <w:rFonts w:ascii="Times New Roman" w:eastAsia="宋体" w:hAnsi="Times New Roman" w:cs="Times New Roman"/>
          <w:lang w:val="en-GB"/>
        </w:rPr>
        <w:t xml:space="preserve"> </w:t>
      </w:r>
      <w:r>
        <w:rPr>
          <w:rFonts w:ascii="Times New Roman" w:eastAsia="宋体" w:hAnsi="Times New Roman" w:cs="Times New Roman"/>
          <w:lang w:val="en-GB"/>
        </w:rPr>
        <w:t>14</w:t>
      </w:r>
      <w:r w:rsidRPr="00B72DFE">
        <w:rPr>
          <w:rFonts w:ascii="Times New Roman" w:eastAsia="宋体" w:hAnsi="Times New Roman" w:cs="Times New Roman"/>
          <w:lang w:val="en-GB"/>
        </w:rPr>
        <w:t xml:space="preserve">th – </w:t>
      </w:r>
      <w:r>
        <w:rPr>
          <w:rFonts w:ascii="Times New Roman" w:eastAsia="宋体" w:hAnsi="Times New Roman" w:cs="Times New Roman"/>
          <w:lang w:val="en-GB"/>
        </w:rPr>
        <w:t>18</w:t>
      </w:r>
      <w:r w:rsidRPr="00B72DFE">
        <w:rPr>
          <w:rFonts w:ascii="Times New Roman" w:eastAsia="宋体" w:hAnsi="Times New Roman" w:cs="Times New Roman"/>
          <w:lang w:val="en-GB"/>
        </w:rPr>
        <w:t>th</w:t>
      </w:r>
      <w:r w:rsidRPr="000650DA">
        <w:rPr>
          <w:rFonts w:ascii="Times New Roman" w:eastAsia="宋体" w:hAnsi="Times New Roman" w:cs="Times New Roman"/>
          <w:lang w:val="en-GB"/>
        </w:rPr>
        <w:t>, 2024</w:t>
      </w:r>
      <w:r>
        <w:rPr>
          <w:rFonts w:ascii="Times New Roman" w:eastAsia="宋体" w:hAnsi="Times New Roman" w:cs="Times New Roman"/>
          <w:lang w:val="en-GB"/>
        </w:rPr>
        <w:t>.</w:t>
      </w:r>
    </w:p>
    <w:p w14:paraId="6C967437" w14:textId="77777777" w:rsidR="00D238DC" w:rsidRPr="00D238DC" w:rsidRDefault="00D238DC" w:rsidP="00D238DC">
      <w:pPr>
        <w:rPr>
          <w:rFonts w:eastAsia="宋体"/>
          <w:lang w:val="en-GB"/>
        </w:rPr>
      </w:pPr>
    </w:p>
    <w:sectPr w:rsidR="00D238DC" w:rsidRPr="00D238DC"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041783" w14:textId="77777777" w:rsidR="003C6B5A" w:rsidRDefault="003C6B5A">
      <w:r>
        <w:separator/>
      </w:r>
    </w:p>
  </w:endnote>
  <w:endnote w:type="continuationSeparator" w:id="0">
    <w:p w14:paraId="22E6AE7B" w14:textId="77777777" w:rsidR="003C6B5A" w:rsidRDefault="003C6B5A">
      <w:r>
        <w:continuationSeparator/>
      </w:r>
    </w:p>
  </w:endnote>
  <w:endnote w:type="continuationNotice" w:id="1">
    <w:p w14:paraId="21249377" w14:textId="77777777" w:rsidR="003C6B5A" w:rsidRDefault="003C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A7532" w14:textId="77777777" w:rsidR="003C6B5A" w:rsidRDefault="003C6B5A">
      <w:r>
        <w:separator/>
      </w:r>
    </w:p>
  </w:footnote>
  <w:footnote w:type="continuationSeparator" w:id="0">
    <w:p w14:paraId="0AEF697E" w14:textId="77777777" w:rsidR="003C6B5A" w:rsidRDefault="003C6B5A">
      <w:r>
        <w:continuationSeparator/>
      </w:r>
    </w:p>
  </w:footnote>
  <w:footnote w:type="continuationNotice" w:id="1">
    <w:p w14:paraId="50FE5403" w14:textId="77777777" w:rsidR="003C6B5A" w:rsidRDefault="003C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AB96585"/>
    <w:multiLevelType w:val="hybridMultilevel"/>
    <w:tmpl w:val="CADE6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
  </w:num>
  <w:num w:numId="4">
    <w:abstractNumId w:val="4"/>
  </w:num>
  <w:num w:numId="5">
    <w:abstractNumId w:val="6"/>
  </w:num>
  <w:num w:numId="6">
    <w:abstractNumId w:val="3"/>
  </w:num>
  <w:num w:numId="7">
    <w:abstractNumId w:val="0"/>
  </w:num>
  <w:num w:numId="8">
    <w:abstractNumId w:val="10"/>
  </w:num>
  <w:num w:numId="9">
    <w:abstractNumId w:val="2"/>
  </w:num>
  <w:num w:numId="10">
    <w:abstractNumId w:val="7"/>
  </w:num>
  <w:num w:numId="11">
    <w:abstractNumId w:val="5"/>
  </w:num>
  <w:num w:numId="12">
    <w:abstractNumId w:val="13"/>
  </w:num>
  <w:num w:numId="13">
    <w:abstractNumId w:val="8"/>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AAF"/>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808"/>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24"/>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4C"/>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7B5"/>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4F"/>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A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578"/>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2F"/>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95B"/>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771"/>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5DC"/>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A7F85"/>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C26"/>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A6"/>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ECB"/>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1E5"/>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37DBD"/>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A1"/>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B9"/>
    <w:rsid w:val="003677E7"/>
    <w:rsid w:val="003679A7"/>
    <w:rsid w:val="00367A99"/>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6A8"/>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1"/>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C0C"/>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136"/>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00"/>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B5A"/>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32"/>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C1E"/>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21"/>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5E"/>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68"/>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3"/>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9E2"/>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0"/>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0E3"/>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D77"/>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0C"/>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3C"/>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CBB"/>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51"/>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7B0"/>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A2F"/>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3DA"/>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0D"/>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C8A"/>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D85"/>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8"/>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8B7"/>
    <w:rsid w:val="00733B52"/>
    <w:rsid w:val="00733BC3"/>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DF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3A5"/>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737"/>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77"/>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6E"/>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9"/>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45D"/>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5FD2"/>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A99"/>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29"/>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5FA"/>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79"/>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5EED"/>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0FE"/>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61"/>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5F89"/>
    <w:rsid w:val="00B0612F"/>
    <w:rsid w:val="00B061C0"/>
    <w:rsid w:val="00B061CF"/>
    <w:rsid w:val="00B06236"/>
    <w:rsid w:val="00B065F2"/>
    <w:rsid w:val="00B0665C"/>
    <w:rsid w:val="00B06660"/>
    <w:rsid w:val="00B06701"/>
    <w:rsid w:val="00B0681D"/>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0F"/>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AFC"/>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8F"/>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CD"/>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1BE"/>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14"/>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5A"/>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B8"/>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30B"/>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EEB"/>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6C"/>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2B9"/>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0CB"/>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892"/>
    <w:rsid w:val="00CB6A9A"/>
    <w:rsid w:val="00CB6BB8"/>
    <w:rsid w:val="00CB6BF3"/>
    <w:rsid w:val="00CB6ED6"/>
    <w:rsid w:val="00CB709A"/>
    <w:rsid w:val="00CB70A8"/>
    <w:rsid w:val="00CB71FF"/>
    <w:rsid w:val="00CB740B"/>
    <w:rsid w:val="00CB752F"/>
    <w:rsid w:val="00CB765B"/>
    <w:rsid w:val="00CB7828"/>
    <w:rsid w:val="00CB787A"/>
    <w:rsid w:val="00CB78C9"/>
    <w:rsid w:val="00CB78CF"/>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7EE"/>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8E"/>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8D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A1"/>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033"/>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D5B"/>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DA"/>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58A"/>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D8B"/>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75"/>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9A5"/>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418"/>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D6"/>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CE1"/>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4CA"/>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10"/>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D9B"/>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2FDF"/>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42"/>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85"/>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59A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266C1-0471-4CD8-B3D9-58E72D9973A9}">
  <ds:schemaRefs>
    <ds:schemaRef ds:uri="http://schemas.openxmlformats.org/officeDocument/2006/bibliography"/>
  </ds:schemaRefs>
</ds:datastoreItem>
</file>

<file path=customXml/itemProps2.xml><?xml version="1.0" encoding="utf-8"?>
<ds:datastoreItem xmlns:ds="http://schemas.openxmlformats.org/officeDocument/2006/customXml" ds:itemID="{98512011-97FD-4AFC-BBEE-CF21CEF9B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3</Pages>
  <Words>1274</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26</cp:revision>
  <cp:lastPrinted>2019-11-08T22:53:00Z</cp:lastPrinted>
  <dcterms:created xsi:type="dcterms:W3CDTF">2024-09-29T07:43:00Z</dcterms:created>
  <dcterms:modified xsi:type="dcterms:W3CDTF">2024-11-08T10:12:00Z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(3)qZ8ZeNtgLNYZ/G4mgJnp4qETw6yWPVlKmh8fFqoLrrfLKEchZHDuPmeD4yHidHkBQJ5OiRla
FOPiWjkJYE4hflp6WmYWX/YjWDT4CLYdeHFSu4VyPB6ti0QOEVpoGe6IseWp+hfriUPMjZx7
KkwMSkSeNGyqWej74CGhuFNZL1q+CuF5hZg99ywyy7V5Ly3eXwGU6HBN9U/QF6W/t5DWaWe3
tTYneRF5n66MMDGBmX</vt:lpwstr>
  </property>
  <property fmtid="{D5CDD505-2E9C-101B-9397-08002B2CF9AE}" pid="30" name="_2015_ms_pID_725343_00">
    <vt:lpwstr>_2015_ms_pID_725343</vt:lpwstr>
  </property>
  <property fmtid="{D5CDD505-2E9C-101B-9397-08002B2CF9AE}" pid="31" name="_2015_ms_pID_7253431">
    <vt:lpwstr>XRHLU9CPmzuJ6V/i/gEHeog6abZuDnDjPIKIdklzyBnm5xa7h6nIeU
QPeOkktqEYIB921Rmj8HbGQadNwCeOrC5JUo59hs8VJc3mFOKKXwfHzONk6CqMaiDVfQSL0N
4rOMx1Ne9K7JliQzyJb4qevJQOZHBRbWnqTNNcsiDF0BuGdJtPDaqvFXCLEoaLm3GPbiDBVH
Sie+WE4XsBWTLkqAYvZDcAMXNueOar4CQ0YX</vt:lpwstr>
  </property>
  <property fmtid="{D5CDD505-2E9C-101B-9397-08002B2CF9AE}" pid="32" name="_2015_ms_pID_7253431_00">
    <vt:lpwstr>_2015_ms_pID_7253431</vt:lpwstr>
  </property>
  <property fmtid="{D5CDD505-2E9C-101B-9397-08002B2CF9AE}" pid="33" name="_2015_ms_pID_7253432">
    <vt:lpwstr>fFyAOY83rxKwnS9iBbgE0NckiOsFc85QZUOq
baSAyGTs0veaJtak2Fv9PjDvBiKjGbLBoxjz9gGDQcWw9x3t7dM=</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1727779524</vt:lpwstr>
  </property>
</Properties>
</file>